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481476" w14:textId="77777777" w:rsidR="003B28BF" w:rsidRDefault="003B28BF" w:rsidP="003B28BF">
      <w:pPr>
        <w:pStyle w:val="NormalWeb"/>
        <w:spacing w:line="315" w:lineRule="atLeast"/>
        <w:rPr>
          <w:rFonts w:ascii="Verdana" w:hAnsi="Verdana"/>
          <w:color w:val="000000"/>
          <w:sz w:val="18"/>
          <w:szCs w:val="18"/>
        </w:rPr>
      </w:pPr>
      <w:r>
        <w:rPr>
          <w:rFonts w:ascii="Verdana" w:hAnsi="Verdana"/>
          <w:color w:val="000000"/>
          <w:sz w:val="18"/>
          <w:szCs w:val="18"/>
        </w:rPr>
        <w:t>Income statement</w:t>
      </w:r>
    </w:p>
    <w:p w14:paraId="2A45C66A" w14:textId="223833AA" w:rsidR="003B28BF" w:rsidRDefault="003B28BF" w:rsidP="003B28BF">
      <w:pPr>
        <w:pStyle w:val="NormalWeb"/>
        <w:numPr>
          <w:ilvl w:val="0"/>
          <w:numId w:val="2"/>
        </w:numPr>
        <w:spacing w:after="0" w:afterAutospacing="0" w:line="315" w:lineRule="atLeast"/>
        <w:rPr>
          <w:rFonts w:ascii="Verdana" w:hAnsi="Verdana"/>
          <w:color w:val="000000"/>
          <w:sz w:val="18"/>
          <w:szCs w:val="18"/>
        </w:rPr>
      </w:pPr>
      <w:proofErr w:type="spellStart"/>
      <w:r>
        <w:rPr>
          <w:rFonts w:ascii="Verdana" w:hAnsi="Verdana"/>
          <w:color w:val="000000"/>
          <w:sz w:val="18"/>
          <w:szCs w:val="18"/>
        </w:rPr>
        <w:t>Molteni</w:t>
      </w:r>
      <w:proofErr w:type="spellEnd"/>
      <w:r>
        <w:rPr>
          <w:rFonts w:ascii="Verdana" w:hAnsi="Verdana"/>
          <w:color w:val="000000"/>
          <w:sz w:val="18"/>
          <w:szCs w:val="18"/>
        </w:rPr>
        <w:t xml:space="preserve"> Motors Inc. recently reported $2.25 million of net income. Its EBIT was $5.25 million, and its tax rate was 40%. What was its interest expense? (</w:t>
      </w:r>
      <w:r>
        <w:rPr>
          <w:rFonts w:ascii="Verdana" w:hAnsi="Verdana"/>
          <w:i/>
          <w:iCs/>
          <w:color w:val="000000"/>
          <w:sz w:val="18"/>
          <w:szCs w:val="18"/>
        </w:rPr>
        <w:t>Hint:</w:t>
      </w:r>
      <w:r>
        <w:rPr>
          <w:rFonts w:ascii="Verdana" w:hAnsi="Verdana"/>
          <w:color w:val="000000"/>
          <w:sz w:val="18"/>
          <w:szCs w:val="18"/>
        </w:rPr>
        <w:t xml:space="preserve"> Write out the headings for an income statement and then fill in the known values. Then divide $2.25 million net income by 1 − T = 0.6 to find the pre-tax income. The difference between EBIT and taxable income must be the interest expense.) Round your answer to the nearest dollar. Enter your answer in dollars. For example, an answer of $1.2 million should be entered as 1,200,000.</w:t>
      </w:r>
      <w:r>
        <w:rPr>
          <w:rFonts w:ascii="Verdana" w:hAnsi="Verdana"/>
          <w:color w:val="000000"/>
          <w:sz w:val="18"/>
          <w:szCs w:val="18"/>
        </w:rPr>
        <w:br/>
        <w:t>$  </w:t>
      </w:r>
      <w:r>
        <w:rPr>
          <w:rFonts w:ascii="Verdana" w:hAnsi="Verdana"/>
          <w:color w:val="000000"/>
          <w:sz w:val="18"/>
          <w:szCs w:val="18"/>
        </w:rPr>
        <w:object w:dxaOrig="225" w:dyaOrig="225" w14:anchorId="23B429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7" type="#_x0000_t75" style="width:42pt;height:18pt" o:ole="">
            <v:imagedata r:id="rId5" o:title=""/>
          </v:shape>
          <w:control r:id="rId6" w:name="DefaultOcxName" w:shapeid="_x0000_i1147"/>
        </w:object>
      </w:r>
      <w:r>
        <w:rPr>
          <w:rFonts w:ascii="Verdana" w:hAnsi="Verdana"/>
          <w:color w:val="000000"/>
          <w:sz w:val="18"/>
          <w:szCs w:val="18"/>
        </w:rPr>
        <w:t xml:space="preserve"> </w:t>
      </w:r>
    </w:p>
    <w:p w14:paraId="51D9984A" w14:textId="368923CE" w:rsidR="008B3952" w:rsidRDefault="008B3952" w:rsidP="003B28BF"/>
    <w:p w14:paraId="13D73D36" w14:textId="77777777" w:rsidR="003B28BF" w:rsidRDefault="003B28BF" w:rsidP="003B28BF">
      <w:pPr>
        <w:pStyle w:val="NormalWeb"/>
        <w:spacing w:line="315" w:lineRule="atLeast"/>
        <w:rPr>
          <w:rFonts w:ascii="Verdana" w:hAnsi="Verdana"/>
          <w:color w:val="000000"/>
          <w:sz w:val="18"/>
          <w:szCs w:val="18"/>
        </w:rPr>
      </w:pPr>
      <w:r>
        <w:rPr>
          <w:rFonts w:ascii="Verdana" w:hAnsi="Verdana"/>
          <w:color w:val="000000"/>
          <w:sz w:val="18"/>
          <w:szCs w:val="18"/>
        </w:rPr>
        <w:t>Net Cash Flow</w:t>
      </w:r>
    </w:p>
    <w:p w14:paraId="4353F298" w14:textId="73224111" w:rsidR="003B28BF" w:rsidRDefault="003B28BF" w:rsidP="003B28BF">
      <w:pPr>
        <w:pStyle w:val="NormalWeb"/>
        <w:numPr>
          <w:ilvl w:val="0"/>
          <w:numId w:val="2"/>
        </w:numPr>
        <w:spacing w:line="315" w:lineRule="atLeast"/>
        <w:rPr>
          <w:rFonts w:ascii="Verdana" w:hAnsi="Verdana"/>
          <w:color w:val="000000"/>
          <w:sz w:val="18"/>
          <w:szCs w:val="18"/>
        </w:rPr>
      </w:pPr>
      <w:r>
        <w:rPr>
          <w:rFonts w:ascii="Verdana" w:hAnsi="Verdana"/>
          <w:color w:val="000000"/>
          <w:sz w:val="18"/>
          <w:szCs w:val="18"/>
        </w:rPr>
        <w:t xml:space="preserve">Kendall Corners Inc. recently reported net income of $2.9 million and depreciation of $580,000. What was its net cash flow? Assume it had no amortization expense. Enter your answer in dollars. For example, an answer of $1.2 million should be entered as 1,200,000. </w:t>
      </w:r>
    </w:p>
    <w:p w14:paraId="068E90FB" w14:textId="5F0A7882" w:rsidR="003B28BF" w:rsidRDefault="003B28BF" w:rsidP="003B28BF">
      <w:pPr>
        <w:pStyle w:val="NormalWeb"/>
        <w:spacing w:after="0" w:afterAutospacing="0" w:line="315" w:lineRule="atLeast"/>
        <w:rPr>
          <w:rFonts w:ascii="Verdana" w:hAnsi="Verdana"/>
          <w:color w:val="000000"/>
          <w:sz w:val="18"/>
          <w:szCs w:val="18"/>
        </w:rPr>
      </w:pPr>
      <w:r>
        <w:rPr>
          <w:rFonts w:ascii="Verdana" w:hAnsi="Verdana"/>
          <w:color w:val="000000"/>
          <w:sz w:val="18"/>
          <w:szCs w:val="18"/>
        </w:rPr>
        <w:t xml:space="preserve">$ </w:t>
      </w:r>
      <w:r>
        <w:rPr>
          <w:rFonts w:ascii="Verdana" w:hAnsi="Verdana"/>
          <w:color w:val="000000"/>
          <w:sz w:val="18"/>
          <w:szCs w:val="18"/>
        </w:rPr>
        <w:object w:dxaOrig="225" w:dyaOrig="225" w14:anchorId="5AAC020B">
          <v:shape id="_x0000_i1148" type="#_x0000_t75" style="width:42pt;height:18pt" o:ole="">
            <v:imagedata r:id="rId7" o:title=""/>
          </v:shape>
          <w:control r:id="rId8" w:name="DefaultOcxName1" w:shapeid="_x0000_i1148"/>
        </w:object>
      </w:r>
    </w:p>
    <w:p w14:paraId="462F58BF" w14:textId="042722F0" w:rsidR="003B28BF" w:rsidRDefault="003B28BF" w:rsidP="003B28BF"/>
    <w:p w14:paraId="6C740B1B" w14:textId="1E64373F" w:rsidR="003B28BF" w:rsidRPr="003B28BF" w:rsidRDefault="003B28BF" w:rsidP="003B28BF">
      <w:pPr>
        <w:pStyle w:val="ListParagraph"/>
        <w:numPr>
          <w:ilvl w:val="0"/>
          <w:numId w:val="2"/>
        </w:numPr>
      </w:pPr>
      <w:r>
        <w:rPr>
          <w:rFonts w:ascii="Verdana" w:hAnsi="Verdana"/>
          <w:color w:val="000000"/>
          <w:sz w:val="18"/>
          <w:szCs w:val="18"/>
        </w:rPr>
        <w:t xml:space="preserve">In its most recent financial statements, Del-Castillo Inc. reported $25 million of net income and $960 million of retained earnings. The previous retained earnings were $947 million. How </w:t>
      </w:r>
      <w:proofErr w:type="gramStart"/>
      <w:r>
        <w:rPr>
          <w:rFonts w:ascii="Verdana" w:hAnsi="Verdana"/>
          <w:color w:val="000000"/>
          <w:sz w:val="18"/>
          <w:szCs w:val="18"/>
        </w:rPr>
        <w:t>much</w:t>
      </w:r>
      <w:proofErr w:type="gramEnd"/>
      <w:r>
        <w:rPr>
          <w:rFonts w:ascii="Verdana" w:hAnsi="Verdana"/>
          <w:color w:val="000000"/>
          <w:sz w:val="18"/>
          <w:szCs w:val="18"/>
        </w:rPr>
        <w:t xml:space="preserve"> in dividends did the firm pay to shareholders during the year?</w:t>
      </w:r>
      <w:r w:rsidR="00C3707B">
        <w:rPr>
          <w:rFonts w:ascii="Verdana" w:hAnsi="Verdana"/>
          <w:color w:val="000000"/>
          <w:sz w:val="18"/>
          <w:szCs w:val="18"/>
        </w:rPr>
        <w:t xml:space="preserve"> Enter your answer in </w:t>
      </w:r>
      <w:r w:rsidR="00C3707B" w:rsidRPr="00C3707B">
        <w:rPr>
          <w:rFonts w:ascii="Verdana" w:hAnsi="Verdana"/>
          <w:color w:val="000000"/>
          <w:sz w:val="18"/>
          <w:szCs w:val="18"/>
        </w:rPr>
        <w:t>dollars.</w:t>
      </w:r>
      <w:r w:rsidR="00C3707B" w:rsidRPr="00C3707B">
        <w:rPr>
          <w:rFonts w:ascii="Verdana" w:hAnsi="Verdana"/>
          <w:b/>
          <w:color w:val="000000"/>
          <w:sz w:val="18"/>
          <w:szCs w:val="18"/>
        </w:rPr>
        <w:t xml:space="preserve"> </w:t>
      </w:r>
      <w:r w:rsidR="00C3707B" w:rsidRPr="00C3707B">
        <w:rPr>
          <w:rFonts w:ascii="Verdana" w:hAnsi="Verdana"/>
          <w:b/>
          <w:color w:val="000000"/>
          <w:sz w:val="18"/>
          <w:szCs w:val="18"/>
          <w:u w:val="single"/>
        </w:rPr>
        <w:t>$12,000,000</w:t>
      </w:r>
    </w:p>
    <w:p w14:paraId="27E264AE" w14:textId="5937B760" w:rsidR="003B28BF" w:rsidRDefault="003B28BF" w:rsidP="003B28BF">
      <w:pPr>
        <w:pStyle w:val="NormalWeb"/>
        <w:spacing w:line="315" w:lineRule="atLeast"/>
        <w:rPr>
          <w:rFonts w:ascii="Verdana" w:hAnsi="Verdana"/>
          <w:color w:val="000000"/>
          <w:sz w:val="18"/>
          <w:szCs w:val="18"/>
        </w:rPr>
      </w:pPr>
      <w:r>
        <w:t>4.</w:t>
      </w:r>
      <w:r w:rsidRPr="003B28BF">
        <w:rPr>
          <w:rFonts w:ascii="Verdana" w:hAnsi="Verdana"/>
          <w:color w:val="000000"/>
          <w:sz w:val="18"/>
          <w:szCs w:val="18"/>
        </w:rPr>
        <w:t xml:space="preserve"> </w:t>
      </w:r>
      <w:r>
        <w:rPr>
          <w:rFonts w:ascii="Verdana" w:hAnsi="Verdana"/>
          <w:color w:val="000000"/>
          <w:sz w:val="18"/>
          <w:szCs w:val="18"/>
        </w:rPr>
        <w:t>Vigo Vacations has $196 million in total assets, $5.4 million in notes payable, and $25.0 million in long-term debt. What is the debt ratio? Round your answer to two decimal places.</w:t>
      </w:r>
    </w:p>
    <w:p w14:paraId="333D2D45" w14:textId="51156058" w:rsidR="003B28BF" w:rsidRDefault="003B28BF" w:rsidP="003B28BF">
      <w:pPr>
        <w:pStyle w:val="NormalWeb"/>
        <w:spacing w:after="0" w:afterAutospacing="0" w:line="315" w:lineRule="atLeast"/>
        <w:rPr>
          <w:rFonts w:ascii="Verdana" w:hAnsi="Verdana"/>
          <w:color w:val="000000"/>
          <w:sz w:val="18"/>
          <w:szCs w:val="18"/>
        </w:rPr>
      </w:pPr>
      <w:r>
        <w:rPr>
          <w:rFonts w:ascii="Verdana" w:hAnsi="Verdana"/>
          <w:color w:val="000000"/>
          <w:sz w:val="18"/>
          <w:szCs w:val="18"/>
        </w:rPr>
        <w:object w:dxaOrig="225" w:dyaOrig="225" w14:anchorId="12CB9A12">
          <v:shape id="_x0000_i1149" type="#_x0000_t75" style="width:42pt;height:18pt" o:ole="">
            <v:imagedata r:id="rId9" o:title=""/>
          </v:shape>
          <w:control r:id="rId10" w:name="DefaultOcxName2" w:shapeid="_x0000_i1149"/>
        </w:object>
      </w:r>
      <w:r>
        <w:rPr>
          <w:rFonts w:ascii="Verdana" w:hAnsi="Verdana"/>
          <w:color w:val="000000"/>
          <w:sz w:val="18"/>
          <w:szCs w:val="18"/>
        </w:rPr>
        <w:t>%</w:t>
      </w:r>
    </w:p>
    <w:p w14:paraId="45F48176" w14:textId="0352B068" w:rsidR="003B28BF" w:rsidRDefault="003B28BF" w:rsidP="003B28BF"/>
    <w:p w14:paraId="16462747" w14:textId="1C5D89B1" w:rsidR="003B28BF" w:rsidRDefault="003B28BF" w:rsidP="003B28BF"/>
    <w:p w14:paraId="48FD6B02" w14:textId="4D5B32F4" w:rsidR="003B28BF" w:rsidRDefault="003B28BF" w:rsidP="003B28BF">
      <w:pPr>
        <w:pStyle w:val="NormalWeb"/>
        <w:spacing w:line="315" w:lineRule="atLeast"/>
        <w:rPr>
          <w:rFonts w:ascii="Verdana" w:hAnsi="Verdana"/>
          <w:color w:val="000000"/>
          <w:sz w:val="18"/>
          <w:szCs w:val="18"/>
        </w:rPr>
      </w:pPr>
      <w:r>
        <w:t>5.</w:t>
      </w:r>
      <w:r w:rsidRPr="003B28BF">
        <w:rPr>
          <w:rFonts w:ascii="Verdana" w:hAnsi="Verdana"/>
          <w:color w:val="000000"/>
          <w:sz w:val="18"/>
          <w:szCs w:val="18"/>
        </w:rPr>
        <w:t xml:space="preserve"> </w:t>
      </w:r>
      <w:r>
        <w:rPr>
          <w:rFonts w:ascii="Verdana" w:hAnsi="Verdana"/>
          <w:color w:val="000000"/>
          <w:sz w:val="18"/>
          <w:szCs w:val="18"/>
        </w:rPr>
        <w:t>Reno Revolvers has an EPS of $1.50, a cash flow per share of $3.00, and a price/cash flow ratio of 8.0. What is its P/E ratio? Round your answer to two decimal places.</w:t>
      </w:r>
    </w:p>
    <w:p w14:paraId="3CFF003F" w14:textId="26D1BD11" w:rsidR="003B28BF" w:rsidRDefault="003B28BF" w:rsidP="003B28BF">
      <w:pPr>
        <w:pStyle w:val="NormalWeb"/>
        <w:spacing w:after="0" w:afterAutospacing="0" w:line="315" w:lineRule="atLeast"/>
        <w:rPr>
          <w:rFonts w:ascii="Verdana" w:hAnsi="Verdana"/>
          <w:color w:val="000000"/>
          <w:sz w:val="18"/>
          <w:szCs w:val="18"/>
        </w:rPr>
      </w:pPr>
      <w:r>
        <w:rPr>
          <w:rFonts w:ascii="Verdana" w:hAnsi="Verdana"/>
          <w:color w:val="000000"/>
          <w:sz w:val="18"/>
          <w:szCs w:val="18"/>
        </w:rPr>
        <w:object w:dxaOrig="225" w:dyaOrig="225" w14:anchorId="6491D0A0">
          <v:shape id="_x0000_i1150" type="#_x0000_t75" style="width:42pt;height:18pt" o:ole="">
            <v:imagedata r:id="rId11" o:title=""/>
          </v:shape>
          <w:control r:id="rId12" w:name="DefaultOcxName3" w:shapeid="_x0000_i1150"/>
        </w:object>
      </w:r>
    </w:p>
    <w:p w14:paraId="4B780CF0" w14:textId="43C135C0" w:rsidR="003B28BF" w:rsidRDefault="003B28BF" w:rsidP="003B28BF"/>
    <w:p w14:paraId="6637CF94" w14:textId="06234FE3" w:rsidR="003B28BF" w:rsidRDefault="003B28BF" w:rsidP="003B28BF"/>
    <w:p w14:paraId="4DB51569" w14:textId="69BA032D" w:rsidR="003B28BF" w:rsidRDefault="003B28BF" w:rsidP="003B28BF">
      <w:pPr>
        <w:pStyle w:val="NormalWeb"/>
        <w:spacing w:line="315" w:lineRule="atLeast"/>
        <w:rPr>
          <w:rFonts w:ascii="Verdana" w:hAnsi="Verdana"/>
          <w:color w:val="000000"/>
          <w:sz w:val="18"/>
          <w:szCs w:val="18"/>
        </w:rPr>
      </w:pPr>
      <w:r>
        <w:lastRenderedPageBreak/>
        <w:t>6.</w:t>
      </w:r>
      <w:r w:rsidRPr="003B28BF">
        <w:rPr>
          <w:rFonts w:ascii="Verdana" w:hAnsi="Verdana"/>
          <w:color w:val="000000"/>
          <w:sz w:val="18"/>
          <w:szCs w:val="18"/>
        </w:rPr>
        <w:t xml:space="preserve"> </w:t>
      </w:r>
      <w:r>
        <w:rPr>
          <w:rFonts w:ascii="Verdana" w:hAnsi="Verdana"/>
          <w:color w:val="000000"/>
          <w:sz w:val="18"/>
          <w:szCs w:val="18"/>
        </w:rPr>
        <w:t>Needham Pharmaceuticals has a profit margin of 6% and an equity multiplier of 2.4. Its sales are $80 million and it has total assets of $60 million. What is its Return on Equity (ROE)? Round your answer to two decimal places.</w:t>
      </w:r>
    </w:p>
    <w:p w14:paraId="370332A3" w14:textId="0B4EC092" w:rsidR="003B28BF" w:rsidRDefault="003B28BF" w:rsidP="003B28BF">
      <w:pPr>
        <w:pStyle w:val="NormalWeb"/>
        <w:spacing w:after="0" w:afterAutospacing="0" w:line="315" w:lineRule="atLeast"/>
        <w:rPr>
          <w:rFonts w:ascii="Verdana" w:hAnsi="Verdana"/>
          <w:color w:val="000000"/>
          <w:sz w:val="18"/>
          <w:szCs w:val="18"/>
        </w:rPr>
      </w:pPr>
      <w:r>
        <w:rPr>
          <w:rFonts w:ascii="Verdana" w:hAnsi="Verdana"/>
          <w:color w:val="000000"/>
          <w:sz w:val="18"/>
          <w:szCs w:val="18"/>
        </w:rPr>
        <w:object w:dxaOrig="225" w:dyaOrig="225" w14:anchorId="3DCF1DC0">
          <v:shape id="_x0000_i1151" type="#_x0000_t75" style="width:42pt;height:18pt" o:ole="">
            <v:imagedata r:id="rId13" o:title=""/>
          </v:shape>
          <w:control r:id="rId14" w:name="DefaultOcxName4" w:shapeid="_x0000_i1151"/>
        </w:object>
      </w:r>
      <w:r>
        <w:rPr>
          <w:rFonts w:ascii="Verdana" w:hAnsi="Verdana"/>
          <w:color w:val="000000"/>
          <w:sz w:val="18"/>
          <w:szCs w:val="18"/>
        </w:rPr>
        <w:t>%</w:t>
      </w:r>
    </w:p>
    <w:p w14:paraId="13BC7941" w14:textId="2A708AA1" w:rsidR="003B28BF" w:rsidRDefault="003B28BF" w:rsidP="003B28BF"/>
    <w:p w14:paraId="3A8304F3" w14:textId="4F61BC89" w:rsidR="003B28BF" w:rsidRDefault="003B28BF" w:rsidP="003B28BF"/>
    <w:p w14:paraId="03CE092D" w14:textId="25B56A31" w:rsidR="003B28BF" w:rsidRPr="003B28BF" w:rsidRDefault="003B28BF" w:rsidP="003B28BF">
      <w:pPr>
        <w:pStyle w:val="NormalWeb"/>
        <w:spacing w:line="315" w:lineRule="atLeast"/>
        <w:rPr>
          <w:rFonts w:ascii="Verdana" w:hAnsi="Verdana"/>
          <w:color w:val="000000"/>
          <w:sz w:val="18"/>
          <w:szCs w:val="18"/>
        </w:rPr>
      </w:pPr>
      <w:r>
        <w:t>7.</w:t>
      </w:r>
      <w:r w:rsidRPr="003B28BF">
        <w:rPr>
          <w:rFonts w:ascii="Verdana" w:hAnsi="Verdana"/>
          <w:color w:val="000000"/>
          <w:sz w:val="18"/>
          <w:szCs w:val="18"/>
        </w:rPr>
        <w:t xml:space="preserve"> Assume you are given the following relationships for the </w:t>
      </w:r>
      <w:proofErr w:type="spellStart"/>
      <w:r w:rsidRPr="003B28BF">
        <w:rPr>
          <w:rFonts w:ascii="Verdana" w:hAnsi="Verdana"/>
          <w:color w:val="000000"/>
          <w:sz w:val="18"/>
          <w:szCs w:val="18"/>
        </w:rPr>
        <w:t>Haslam</w:t>
      </w:r>
      <w:proofErr w:type="spellEnd"/>
      <w:r w:rsidRPr="003B28BF">
        <w:rPr>
          <w:rFonts w:ascii="Verdana" w:hAnsi="Verdana"/>
          <w:color w:val="000000"/>
          <w:sz w:val="18"/>
          <w:szCs w:val="18"/>
        </w:rPr>
        <w:t xml:space="preserve"> Corporation: </w:t>
      </w:r>
    </w:p>
    <w:tbl>
      <w:tblPr>
        <w:tblW w:w="4500" w:type="dxa"/>
        <w:tblCellSpacing w:w="15" w:type="dxa"/>
        <w:tblCellMar>
          <w:top w:w="15" w:type="dxa"/>
          <w:left w:w="15" w:type="dxa"/>
          <w:bottom w:w="15" w:type="dxa"/>
          <w:right w:w="15" w:type="dxa"/>
        </w:tblCellMar>
        <w:tblLook w:val="04A0" w:firstRow="1" w:lastRow="0" w:firstColumn="1" w:lastColumn="0" w:noHBand="0" w:noVBand="1"/>
      </w:tblPr>
      <w:tblGrid>
        <w:gridCol w:w="3860"/>
        <w:gridCol w:w="640"/>
      </w:tblGrid>
      <w:tr w:rsidR="003B28BF" w:rsidRPr="003B28BF" w14:paraId="19736441" w14:textId="77777777" w:rsidTr="003B28BF">
        <w:trPr>
          <w:tblCellSpacing w:w="15" w:type="dxa"/>
        </w:trPr>
        <w:tc>
          <w:tcPr>
            <w:tcW w:w="0" w:type="auto"/>
            <w:shd w:val="clear" w:color="auto" w:fill="auto"/>
            <w:hideMark/>
          </w:tcPr>
          <w:p w14:paraId="1242A5E5" w14:textId="77777777" w:rsidR="003B28BF" w:rsidRPr="003B28BF" w:rsidRDefault="003B28BF" w:rsidP="003B28BF">
            <w:pPr>
              <w:spacing w:after="0" w:line="315" w:lineRule="atLeast"/>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Sales/total assets</w:t>
            </w:r>
          </w:p>
        </w:tc>
        <w:tc>
          <w:tcPr>
            <w:tcW w:w="0" w:type="auto"/>
            <w:shd w:val="clear" w:color="auto" w:fill="auto"/>
            <w:hideMark/>
          </w:tcPr>
          <w:p w14:paraId="21E2EB8E" w14:textId="77777777" w:rsidR="003B28BF" w:rsidRPr="003B28BF" w:rsidRDefault="003B28BF" w:rsidP="003B28BF">
            <w:pPr>
              <w:spacing w:after="0" w:line="315" w:lineRule="atLeast"/>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 xml:space="preserve">1.5 </w:t>
            </w:r>
          </w:p>
        </w:tc>
      </w:tr>
      <w:tr w:rsidR="003B28BF" w:rsidRPr="003B28BF" w14:paraId="2F851991" w14:textId="77777777" w:rsidTr="003B28BF">
        <w:trPr>
          <w:tblCellSpacing w:w="15" w:type="dxa"/>
        </w:trPr>
        <w:tc>
          <w:tcPr>
            <w:tcW w:w="0" w:type="auto"/>
            <w:shd w:val="clear" w:color="auto" w:fill="auto"/>
            <w:hideMark/>
          </w:tcPr>
          <w:p w14:paraId="7AD9D7E5" w14:textId="77777777" w:rsidR="003B28BF" w:rsidRPr="003B28BF" w:rsidRDefault="003B28BF" w:rsidP="003B28BF">
            <w:pPr>
              <w:spacing w:after="0" w:line="315" w:lineRule="atLeast"/>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Return on assets (ROA)</w:t>
            </w:r>
          </w:p>
        </w:tc>
        <w:tc>
          <w:tcPr>
            <w:tcW w:w="0" w:type="auto"/>
            <w:shd w:val="clear" w:color="auto" w:fill="auto"/>
            <w:hideMark/>
          </w:tcPr>
          <w:p w14:paraId="123C5492" w14:textId="77777777" w:rsidR="003B28BF" w:rsidRPr="003B28BF" w:rsidRDefault="003B28BF" w:rsidP="003B28BF">
            <w:pPr>
              <w:spacing w:after="0" w:line="315" w:lineRule="atLeast"/>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 xml:space="preserve">4% </w:t>
            </w:r>
          </w:p>
        </w:tc>
      </w:tr>
      <w:tr w:rsidR="003B28BF" w:rsidRPr="003B28BF" w14:paraId="51E63904" w14:textId="77777777" w:rsidTr="003B28BF">
        <w:trPr>
          <w:tblCellSpacing w:w="15" w:type="dxa"/>
        </w:trPr>
        <w:tc>
          <w:tcPr>
            <w:tcW w:w="0" w:type="auto"/>
            <w:shd w:val="clear" w:color="auto" w:fill="auto"/>
            <w:hideMark/>
          </w:tcPr>
          <w:p w14:paraId="20328FD1" w14:textId="77777777" w:rsidR="003B28BF" w:rsidRPr="003B28BF" w:rsidRDefault="003B28BF" w:rsidP="003B28BF">
            <w:pPr>
              <w:spacing w:after="0" w:line="315" w:lineRule="atLeast"/>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Return on equity (ROE)</w:t>
            </w:r>
          </w:p>
        </w:tc>
        <w:tc>
          <w:tcPr>
            <w:tcW w:w="0" w:type="auto"/>
            <w:shd w:val="clear" w:color="auto" w:fill="auto"/>
            <w:hideMark/>
          </w:tcPr>
          <w:p w14:paraId="4EC40AFC" w14:textId="77777777" w:rsidR="003B28BF" w:rsidRPr="003B28BF" w:rsidRDefault="003B28BF" w:rsidP="003B28BF">
            <w:pPr>
              <w:spacing w:after="0" w:line="315" w:lineRule="atLeast"/>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 xml:space="preserve">8% </w:t>
            </w:r>
          </w:p>
        </w:tc>
      </w:tr>
    </w:tbl>
    <w:p w14:paraId="082635A2" w14:textId="75A3B6B4" w:rsidR="003B28BF" w:rsidRPr="003B28BF" w:rsidRDefault="003B28BF" w:rsidP="003B28BF">
      <w:pPr>
        <w:numPr>
          <w:ilvl w:val="0"/>
          <w:numId w:val="3"/>
        </w:numPr>
        <w:spacing w:after="0" w:line="220" w:lineRule="atLeast"/>
        <w:ind w:left="1020"/>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 xml:space="preserve">Calculate </w:t>
      </w:r>
      <w:proofErr w:type="spellStart"/>
      <w:r w:rsidRPr="003B28BF">
        <w:rPr>
          <w:rFonts w:ascii="Verdana" w:eastAsia="Times New Roman" w:hAnsi="Verdana" w:cs="Times New Roman"/>
          <w:color w:val="000000"/>
          <w:sz w:val="18"/>
          <w:szCs w:val="18"/>
        </w:rPr>
        <w:t>Haslam's</w:t>
      </w:r>
      <w:proofErr w:type="spellEnd"/>
      <w:r w:rsidRPr="003B28BF">
        <w:rPr>
          <w:rFonts w:ascii="Verdana" w:eastAsia="Times New Roman" w:hAnsi="Verdana" w:cs="Times New Roman"/>
          <w:color w:val="000000"/>
          <w:sz w:val="18"/>
          <w:szCs w:val="18"/>
        </w:rPr>
        <w:t xml:space="preserve"> profit margin. Do not round intermediate calculations. Round your answer to two decimal places.</w:t>
      </w:r>
      <w:r w:rsidRPr="003B28BF">
        <w:rPr>
          <w:rFonts w:ascii="Verdana" w:eastAsia="Times New Roman" w:hAnsi="Verdana" w:cs="Times New Roman"/>
          <w:color w:val="000000"/>
          <w:sz w:val="18"/>
          <w:szCs w:val="18"/>
        </w:rPr>
        <w:br/>
      </w:r>
      <w:r w:rsidRPr="003B28BF">
        <w:rPr>
          <w:rFonts w:ascii="Verdana" w:eastAsia="Times New Roman" w:hAnsi="Verdana" w:cs="Times New Roman"/>
          <w:b/>
          <w:bCs/>
          <w:color w:val="000000"/>
          <w:sz w:val="18"/>
          <w:szCs w:val="18"/>
        </w:rPr>
        <w:object w:dxaOrig="225" w:dyaOrig="225" w14:anchorId="1FE1844F">
          <v:shape id="_x0000_i1152" type="#_x0000_t75" style="width:42pt;height:18pt" o:ole="">
            <v:imagedata r:id="rId15" o:title=""/>
          </v:shape>
          <w:control r:id="rId16" w:name="DefaultOcxName5" w:shapeid="_x0000_i1152"/>
        </w:object>
      </w:r>
      <w:r w:rsidRPr="003B28BF">
        <w:rPr>
          <w:rFonts w:ascii="Verdana" w:eastAsia="Times New Roman" w:hAnsi="Verdana" w:cs="Times New Roman"/>
          <w:color w:val="000000"/>
          <w:sz w:val="18"/>
          <w:szCs w:val="18"/>
        </w:rPr>
        <w:t>%</w:t>
      </w:r>
    </w:p>
    <w:p w14:paraId="3CE43FE6" w14:textId="77777777" w:rsidR="003B28BF" w:rsidRPr="003B28BF" w:rsidRDefault="003B28BF" w:rsidP="003B28BF">
      <w:pPr>
        <w:spacing w:after="0" w:line="315" w:lineRule="atLeast"/>
        <w:ind w:left="720"/>
        <w:rPr>
          <w:rFonts w:ascii="Verdana" w:eastAsia="Times New Roman" w:hAnsi="Verdana" w:cs="Times New Roman"/>
          <w:color w:val="000000"/>
          <w:sz w:val="18"/>
          <w:szCs w:val="18"/>
        </w:rPr>
      </w:pPr>
    </w:p>
    <w:p w14:paraId="1B742F4D" w14:textId="652EC88B" w:rsidR="003B28BF" w:rsidRPr="003B28BF" w:rsidRDefault="003B28BF" w:rsidP="003B28BF">
      <w:pPr>
        <w:numPr>
          <w:ilvl w:val="0"/>
          <w:numId w:val="3"/>
        </w:numPr>
        <w:spacing w:after="0" w:line="220" w:lineRule="atLeast"/>
        <w:ind w:left="1020"/>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 xml:space="preserve">Calculate </w:t>
      </w:r>
      <w:proofErr w:type="spellStart"/>
      <w:r w:rsidRPr="003B28BF">
        <w:rPr>
          <w:rFonts w:ascii="Verdana" w:eastAsia="Times New Roman" w:hAnsi="Verdana" w:cs="Times New Roman"/>
          <w:color w:val="000000"/>
          <w:sz w:val="18"/>
          <w:szCs w:val="18"/>
        </w:rPr>
        <w:t>Haslam's</w:t>
      </w:r>
      <w:proofErr w:type="spellEnd"/>
      <w:r w:rsidRPr="003B28BF">
        <w:rPr>
          <w:rFonts w:ascii="Verdana" w:eastAsia="Times New Roman" w:hAnsi="Verdana" w:cs="Times New Roman"/>
          <w:color w:val="000000"/>
          <w:sz w:val="18"/>
          <w:szCs w:val="18"/>
        </w:rPr>
        <w:t xml:space="preserve"> liabilities-to-assets ratio. Do not round intermediate calculations. Round your answer to two decimal places.</w:t>
      </w:r>
      <w:r w:rsidRPr="003B28BF">
        <w:rPr>
          <w:rFonts w:ascii="Verdana" w:eastAsia="Times New Roman" w:hAnsi="Verdana" w:cs="Times New Roman"/>
          <w:color w:val="000000"/>
          <w:sz w:val="18"/>
          <w:szCs w:val="18"/>
        </w:rPr>
        <w:br/>
      </w:r>
      <w:r w:rsidRPr="003B28BF">
        <w:rPr>
          <w:rFonts w:ascii="Verdana" w:eastAsia="Times New Roman" w:hAnsi="Verdana" w:cs="Times New Roman"/>
          <w:b/>
          <w:bCs/>
          <w:color w:val="000000"/>
          <w:sz w:val="18"/>
          <w:szCs w:val="18"/>
        </w:rPr>
        <w:object w:dxaOrig="225" w:dyaOrig="225" w14:anchorId="299D9421">
          <v:shape id="_x0000_i1155" type="#_x0000_t75" style="width:42pt;height:18pt" o:ole="">
            <v:imagedata r:id="rId17" o:title=""/>
          </v:shape>
          <w:control r:id="rId18" w:name="DefaultOcxName11" w:shapeid="_x0000_i1155"/>
        </w:object>
      </w:r>
      <w:r w:rsidRPr="003B28BF">
        <w:rPr>
          <w:rFonts w:ascii="Verdana" w:eastAsia="Times New Roman" w:hAnsi="Verdana" w:cs="Times New Roman"/>
          <w:color w:val="000000"/>
          <w:sz w:val="18"/>
          <w:szCs w:val="18"/>
        </w:rPr>
        <w:t>%</w:t>
      </w:r>
    </w:p>
    <w:p w14:paraId="53476128" w14:textId="77777777" w:rsidR="003B28BF" w:rsidRPr="003B28BF" w:rsidRDefault="003B28BF" w:rsidP="003B28BF">
      <w:pPr>
        <w:spacing w:after="0" w:line="315" w:lineRule="atLeast"/>
        <w:ind w:left="720"/>
        <w:rPr>
          <w:rFonts w:ascii="Verdana" w:eastAsia="Times New Roman" w:hAnsi="Verdana" w:cs="Times New Roman"/>
          <w:color w:val="000000"/>
          <w:sz w:val="18"/>
          <w:szCs w:val="18"/>
        </w:rPr>
      </w:pPr>
    </w:p>
    <w:p w14:paraId="7467209B" w14:textId="37BE9E71" w:rsidR="003B28BF" w:rsidRPr="003B28BF" w:rsidRDefault="003B28BF" w:rsidP="003B28BF">
      <w:pPr>
        <w:numPr>
          <w:ilvl w:val="0"/>
          <w:numId w:val="3"/>
        </w:numPr>
        <w:spacing w:after="0" w:line="220" w:lineRule="atLeast"/>
        <w:ind w:left="1020"/>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 xml:space="preserve">Suppose half of </w:t>
      </w:r>
      <w:proofErr w:type="spellStart"/>
      <w:r w:rsidRPr="003B28BF">
        <w:rPr>
          <w:rFonts w:ascii="Verdana" w:eastAsia="Times New Roman" w:hAnsi="Verdana" w:cs="Times New Roman"/>
          <w:color w:val="000000"/>
          <w:sz w:val="18"/>
          <w:szCs w:val="18"/>
        </w:rPr>
        <w:t>Haslam's</w:t>
      </w:r>
      <w:proofErr w:type="spellEnd"/>
      <w:r w:rsidRPr="003B28BF">
        <w:rPr>
          <w:rFonts w:ascii="Verdana" w:eastAsia="Times New Roman" w:hAnsi="Verdana" w:cs="Times New Roman"/>
          <w:color w:val="000000"/>
          <w:sz w:val="18"/>
          <w:szCs w:val="18"/>
        </w:rPr>
        <w:t xml:space="preserve"> liabilities are in the form of debt. Calculate the debt-to-assets ratio. Do not round intermediate calculations. Round your answer to two decimal places.</w:t>
      </w:r>
      <w:r w:rsidRPr="003B28BF">
        <w:rPr>
          <w:rFonts w:ascii="Verdana" w:eastAsia="Times New Roman" w:hAnsi="Verdana" w:cs="Times New Roman"/>
          <w:color w:val="000000"/>
          <w:sz w:val="18"/>
          <w:szCs w:val="18"/>
        </w:rPr>
        <w:br/>
      </w:r>
      <w:r w:rsidRPr="003B28BF">
        <w:rPr>
          <w:rFonts w:ascii="Verdana" w:eastAsia="Times New Roman" w:hAnsi="Verdana" w:cs="Times New Roman"/>
          <w:b/>
          <w:bCs/>
          <w:color w:val="000000"/>
          <w:sz w:val="18"/>
          <w:szCs w:val="18"/>
        </w:rPr>
        <w:object w:dxaOrig="225" w:dyaOrig="225" w14:anchorId="1D489021">
          <v:shape id="_x0000_i1156" type="#_x0000_t75" style="width:42pt;height:18pt" o:ole="">
            <v:imagedata r:id="rId19" o:title=""/>
          </v:shape>
          <w:control r:id="rId20" w:name="DefaultOcxName21" w:shapeid="_x0000_i1156"/>
        </w:object>
      </w:r>
      <w:r w:rsidRPr="003B28BF">
        <w:rPr>
          <w:rFonts w:ascii="Verdana" w:eastAsia="Times New Roman" w:hAnsi="Verdana" w:cs="Times New Roman"/>
          <w:color w:val="000000"/>
          <w:sz w:val="18"/>
          <w:szCs w:val="18"/>
        </w:rPr>
        <w:t>%</w:t>
      </w:r>
    </w:p>
    <w:p w14:paraId="738AC0F0" w14:textId="4AABABF4" w:rsidR="003B28BF" w:rsidRDefault="003B28BF" w:rsidP="003B28BF"/>
    <w:p w14:paraId="36F08C7A" w14:textId="454A002F" w:rsidR="003B28BF" w:rsidRDefault="003B28BF" w:rsidP="003B28BF"/>
    <w:p w14:paraId="261C50C2" w14:textId="29AACF62" w:rsidR="003B28BF" w:rsidRPr="003B28BF" w:rsidRDefault="003B28BF" w:rsidP="003B28BF">
      <w:pPr>
        <w:pStyle w:val="NormalWeb"/>
        <w:spacing w:line="315" w:lineRule="atLeast"/>
        <w:rPr>
          <w:rFonts w:ascii="Verdana" w:hAnsi="Verdana"/>
          <w:color w:val="000000"/>
          <w:sz w:val="18"/>
          <w:szCs w:val="18"/>
        </w:rPr>
      </w:pPr>
      <w:r>
        <w:t>8.</w:t>
      </w:r>
      <w:r w:rsidRPr="003B28BF">
        <w:rPr>
          <w:rFonts w:ascii="Verdana" w:hAnsi="Verdana"/>
          <w:color w:val="000000"/>
          <w:sz w:val="18"/>
          <w:szCs w:val="18"/>
        </w:rPr>
        <w:t xml:space="preserve"> The Nelson Company has $1,365,000 in current assets and $525,000 in current liabilities. Its initial inventory level is $315,000, and it will raise funds as additional notes payable and use them to increase inventory. </w:t>
      </w:r>
    </w:p>
    <w:p w14:paraId="2752F772" w14:textId="77777777" w:rsidR="003B28BF" w:rsidRPr="003B28BF" w:rsidRDefault="003B28BF" w:rsidP="003B28BF">
      <w:pPr>
        <w:numPr>
          <w:ilvl w:val="0"/>
          <w:numId w:val="4"/>
        </w:numPr>
        <w:spacing w:after="0" w:line="220" w:lineRule="atLeast"/>
        <w:ind w:left="1020"/>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How much can Nelson's short-term debt (notes payable) increase without pushing its current ratio below 1.9? Round your answer to the nearest cent.</w:t>
      </w:r>
    </w:p>
    <w:p w14:paraId="34EBA981" w14:textId="0544DF1A" w:rsidR="003B28BF" w:rsidRPr="003B28BF" w:rsidRDefault="003B28BF" w:rsidP="003B28BF">
      <w:pPr>
        <w:spacing w:after="0" w:line="315" w:lineRule="atLeast"/>
        <w:ind w:left="1020"/>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  </w:t>
      </w:r>
      <w:r w:rsidRPr="003B28BF">
        <w:rPr>
          <w:rFonts w:ascii="Verdana" w:eastAsia="Times New Roman" w:hAnsi="Verdana" w:cs="Times New Roman"/>
          <w:color w:val="000000"/>
          <w:sz w:val="18"/>
          <w:szCs w:val="18"/>
          <w:bdr w:val="none" w:sz="0" w:space="0" w:color="auto" w:frame="1"/>
        </w:rPr>
        <w:object w:dxaOrig="225" w:dyaOrig="225" w14:anchorId="7A1FC784">
          <v:shape id="_x0000_i1159" type="#_x0000_t75" style="width:42pt;height:18pt" o:ole="">
            <v:imagedata r:id="rId21" o:title=""/>
          </v:shape>
          <w:control r:id="rId22" w:name="DefaultOcxName6" w:shapeid="_x0000_i1159"/>
        </w:object>
      </w:r>
      <w:r w:rsidRPr="003B28BF">
        <w:rPr>
          <w:rFonts w:ascii="Verdana" w:eastAsia="Times New Roman" w:hAnsi="Verdana" w:cs="Times New Roman"/>
          <w:color w:val="000000"/>
          <w:sz w:val="18"/>
          <w:szCs w:val="18"/>
          <w:bdr w:val="none" w:sz="0" w:space="0" w:color="auto" w:frame="1"/>
        </w:rPr>
        <w:t xml:space="preserve"> </w:t>
      </w:r>
    </w:p>
    <w:p w14:paraId="4FD29294" w14:textId="77777777" w:rsidR="003B28BF" w:rsidRPr="003B28BF" w:rsidRDefault="003B28BF" w:rsidP="003B28BF">
      <w:pPr>
        <w:spacing w:after="0" w:line="315" w:lineRule="atLeast"/>
        <w:ind w:left="720"/>
        <w:rPr>
          <w:rFonts w:ascii="Verdana" w:eastAsia="Times New Roman" w:hAnsi="Verdana" w:cs="Times New Roman"/>
          <w:color w:val="000000"/>
          <w:sz w:val="18"/>
          <w:szCs w:val="18"/>
        </w:rPr>
      </w:pPr>
    </w:p>
    <w:p w14:paraId="5C4E1400" w14:textId="002079ED" w:rsidR="003B28BF" w:rsidRPr="003B28BF" w:rsidRDefault="003B28BF" w:rsidP="003B28BF">
      <w:pPr>
        <w:numPr>
          <w:ilvl w:val="0"/>
          <w:numId w:val="4"/>
        </w:numPr>
        <w:spacing w:after="0" w:line="220" w:lineRule="atLeast"/>
        <w:ind w:left="1020"/>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What will be the firm's quick ratio after Nelson has raised the maximum amount of short-term funds? Round your answer to two decimal places.</w:t>
      </w:r>
      <w:r w:rsidRPr="003B28BF">
        <w:rPr>
          <w:rFonts w:ascii="Verdana" w:eastAsia="Times New Roman" w:hAnsi="Verdana" w:cs="Times New Roman"/>
          <w:color w:val="000000"/>
          <w:sz w:val="18"/>
          <w:szCs w:val="18"/>
        </w:rPr>
        <w:br/>
      </w:r>
      <w:r w:rsidRPr="003B28BF">
        <w:rPr>
          <w:rFonts w:ascii="Verdana" w:eastAsia="Times New Roman" w:hAnsi="Verdana" w:cs="Times New Roman"/>
          <w:b/>
          <w:bCs/>
          <w:color w:val="000000"/>
          <w:sz w:val="18"/>
          <w:szCs w:val="18"/>
        </w:rPr>
        <w:object w:dxaOrig="225" w:dyaOrig="225" w14:anchorId="303616FA">
          <v:shape id="_x0000_i1160" type="#_x0000_t75" style="width:42pt;height:18pt" o:ole="">
            <v:imagedata r:id="rId23" o:title=""/>
          </v:shape>
          <w:control r:id="rId24" w:name="DefaultOcxName12" w:shapeid="_x0000_i1160"/>
        </w:object>
      </w:r>
    </w:p>
    <w:p w14:paraId="42F5D913" w14:textId="3D123631" w:rsidR="003B28BF" w:rsidRDefault="003B28BF" w:rsidP="003B28BF"/>
    <w:p w14:paraId="7EB5DA47" w14:textId="2183DCE4" w:rsidR="003B28BF" w:rsidRDefault="003B28BF" w:rsidP="003B28BF"/>
    <w:p w14:paraId="03B36B45" w14:textId="6791BA75" w:rsidR="003B28BF" w:rsidRDefault="003B28BF" w:rsidP="003B28BF">
      <w:pPr>
        <w:pStyle w:val="NormalWeb"/>
        <w:spacing w:line="315" w:lineRule="atLeast"/>
        <w:rPr>
          <w:rFonts w:ascii="Verdana" w:hAnsi="Verdana"/>
          <w:color w:val="000000"/>
          <w:sz w:val="18"/>
          <w:szCs w:val="18"/>
        </w:rPr>
      </w:pPr>
      <w:r>
        <w:lastRenderedPageBreak/>
        <w:t>9.</w:t>
      </w:r>
      <w:r w:rsidRPr="003B28BF">
        <w:rPr>
          <w:rFonts w:ascii="Verdana" w:hAnsi="Verdana"/>
          <w:color w:val="000000"/>
          <w:sz w:val="18"/>
          <w:szCs w:val="18"/>
        </w:rPr>
        <w:t xml:space="preserve"> </w:t>
      </w:r>
      <w:r>
        <w:rPr>
          <w:rFonts w:ascii="Verdana" w:hAnsi="Verdana"/>
          <w:color w:val="000000"/>
          <w:sz w:val="18"/>
          <w:szCs w:val="18"/>
        </w:rPr>
        <w:t>The Morris Corporation has $750,000 of debt outstanding, and it pays an interest rate of 8% annually. Morris's annual sales are $3.75 million, its average tax rate is 35%, and its net profit margin on sales is 3%. If the company does not maintain a TIE ratio of at least 3 to 1, its bank will refuse to renew the loan and bankruptcy will result. What is Morris's TIE ratio? Round intermediate calculations to two decimal places. Round your answer to two decimal places.</w:t>
      </w:r>
    </w:p>
    <w:p w14:paraId="1526EE31" w14:textId="449B32C3" w:rsidR="003B28BF" w:rsidRDefault="003B28BF" w:rsidP="003B28BF">
      <w:pPr>
        <w:pStyle w:val="NormalWeb"/>
        <w:spacing w:after="0" w:afterAutospacing="0" w:line="315" w:lineRule="atLeast"/>
        <w:rPr>
          <w:rFonts w:ascii="Verdana" w:hAnsi="Verdana"/>
          <w:color w:val="000000"/>
          <w:sz w:val="18"/>
          <w:szCs w:val="18"/>
        </w:rPr>
      </w:pPr>
      <w:r>
        <w:rPr>
          <w:rFonts w:ascii="Verdana" w:hAnsi="Verdana"/>
          <w:color w:val="000000"/>
          <w:sz w:val="18"/>
          <w:szCs w:val="18"/>
        </w:rPr>
        <w:object w:dxaOrig="225" w:dyaOrig="225" w14:anchorId="749B4503">
          <v:shape id="_x0000_i1161" type="#_x0000_t75" style="width:42pt;height:18pt" o:ole="">
            <v:imagedata r:id="rId25" o:title=""/>
          </v:shape>
          <w:control r:id="rId26" w:name="DefaultOcxName7" w:shapeid="_x0000_i1161"/>
        </w:object>
      </w:r>
    </w:p>
    <w:p w14:paraId="5ABDDD7C" w14:textId="718306BF" w:rsidR="003B28BF" w:rsidRDefault="003B28BF" w:rsidP="003B28BF"/>
    <w:p w14:paraId="4AA6D455" w14:textId="7D2C9FF6" w:rsidR="003B28BF" w:rsidRDefault="003B28BF" w:rsidP="003B28BF"/>
    <w:p w14:paraId="2D16F831" w14:textId="12B4A5E4" w:rsidR="003B28BF" w:rsidRDefault="003B28BF" w:rsidP="003B28BF">
      <w:pPr>
        <w:pStyle w:val="NormalWeb"/>
        <w:spacing w:line="315" w:lineRule="atLeast"/>
        <w:rPr>
          <w:rFonts w:ascii="Verdana" w:hAnsi="Verdana"/>
          <w:color w:val="000000"/>
          <w:sz w:val="18"/>
          <w:szCs w:val="18"/>
        </w:rPr>
      </w:pPr>
      <w:r>
        <w:t>10.</w:t>
      </w:r>
      <w:r w:rsidRPr="003B28BF">
        <w:rPr>
          <w:rFonts w:ascii="Verdana" w:hAnsi="Verdana"/>
          <w:color w:val="000000"/>
          <w:sz w:val="18"/>
          <w:szCs w:val="18"/>
        </w:rPr>
        <w:t xml:space="preserve"> </w:t>
      </w:r>
      <w:r>
        <w:rPr>
          <w:rFonts w:ascii="Verdana" w:hAnsi="Verdana"/>
          <w:color w:val="000000"/>
          <w:sz w:val="18"/>
          <w:szCs w:val="18"/>
        </w:rPr>
        <w:t>What is the future value of a 3%, 5-year ordinary annuity that pays $450 each year? Round your answer to the nearest cent.</w:t>
      </w:r>
      <w:r>
        <w:rPr>
          <w:rFonts w:ascii="Verdana" w:hAnsi="Verdana"/>
          <w:color w:val="000000"/>
          <w:sz w:val="18"/>
          <w:szCs w:val="18"/>
        </w:rPr>
        <w:br/>
        <w:t>$  </w:t>
      </w:r>
      <w:r>
        <w:rPr>
          <w:rFonts w:ascii="Verdana" w:hAnsi="Verdana"/>
          <w:color w:val="000000"/>
          <w:sz w:val="18"/>
          <w:szCs w:val="18"/>
        </w:rPr>
        <w:object w:dxaOrig="225" w:dyaOrig="225" w14:anchorId="690D50C1">
          <v:shape id="_x0000_i1162" type="#_x0000_t75" style="width:42pt;height:18pt" o:ole="">
            <v:imagedata r:id="rId27" o:title=""/>
          </v:shape>
          <w:control r:id="rId28" w:name="DefaultOcxName8" w:shapeid="_x0000_i1162"/>
        </w:object>
      </w:r>
      <w:r>
        <w:rPr>
          <w:rFonts w:ascii="Verdana" w:hAnsi="Verdana"/>
          <w:color w:val="000000"/>
          <w:sz w:val="18"/>
          <w:szCs w:val="18"/>
        </w:rPr>
        <w:t xml:space="preserve"> </w:t>
      </w:r>
    </w:p>
    <w:p w14:paraId="653C400C" w14:textId="47D8665F" w:rsidR="003B28BF" w:rsidRDefault="003B28BF" w:rsidP="003B28BF">
      <w:pPr>
        <w:pStyle w:val="NormalWeb"/>
        <w:spacing w:after="0" w:afterAutospacing="0" w:line="315" w:lineRule="atLeast"/>
        <w:rPr>
          <w:rFonts w:ascii="Verdana" w:hAnsi="Verdana"/>
          <w:color w:val="000000"/>
          <w:sz w:val="18"/>
          <w:szCs w:val="18"/>
        </w:rPr>
      </w:pPr>
      <w:r>
        <w:rPr>
          <w:rFonts w:ascii="Verdana" w:hAnsi="Verdana"/>
          <w:color w:val="000000"/>
          <w:sz w:val="18"/>
          <w:szCs w:val="18"/>
        </w:rPr>
        <w:t>If this were an annuity due, what would its future value be? Round your answer to the nearest cent.</w:t>
      </w:r>
      <w:r>
        <w:rPr>
          <w:rFonts w:ascii="Verdana" w:hAnsi="Verdana"/>
          <w:color w:val="000000"/>
          <w:sz w:val="18"/>
          <w:szCs w:val="18"/>
        </w:rPr>
        <w:br/>
        <w:t>$  </w:t>
      </w:r>
      <w:r>
        <w:rPr>
          <w:rFonts w:ascii="Verdana" w:hAnsi="Verdana"/>
          <w:color w:val="000000"/>
          <w:sz w:val="18"/>
          <w:szCs w:val="18"/>
        </w:rPr>
        <w:object w:dxaOrig="225" w:dyaOrig="225" w14:anchorId="3EDFDC66">
          <v:shape id="_x0000_i1163" type="#_x0000_t75" style="width:42pt;height:18pt" o:ole="">
            <v:imagedata r:id="rId29" o:title=""/>
          </v:shape>
          <w:control r:id="rId30" w:name="DefaultOcxName13" w:shapeid="_x0000_i1163"/>
        </w:object>
      </w:r>
      <w:r>
        <w:rPr>
          <w:rFonts w:ascii="Verdana" w:hAnsi="Verdana"/>
          <w:color w:val="000000"/>
          <w:sz w:val="18"/>
          <w:szCs w:val="18"/>
        </w:rPr>
        <w:t xml:space="preserve"> </w:t>
      </w:r>
    </w:p>
    <w:p w14:paraId="34018D77" w14:textId="161EE4C5" w:rsidR="003B28BF" w:rsidRDefault="003B28BF" w:rsidP="003B28BF"/>
    <w:p w14:paraId="3A3B21B9" w14:textId="09898CFA" w:rsidR="003B28BF" w:rsidRDefault="003B28BF" w:rsidP="003B28BF"/>
    <w:p w14:paraId="4F471D85" w14:textId="56595E06" w:rsidR="003B28BF" w:rsidRPr="003B28BF" w:rsidRDefault="003B28BF" w:rsidP="003B28BF">
      <w:pPr>
        <w:pStyle w:val="NormalWeb"/>
        <w:spacing w:line="315" w:lineRule="atLeast"/>
        <w:rPr>
          <w:rFonts w:ascii="Verdana" w:hAnsi="Verdana"/>
          <w:color w:val="000000"/>
          <w:sz w:val="18"/>
          <w:szCs w:val="18"/>
        </w:rPr>
      </w:pPr>
      <w:r>
        <w:t>11.</w:t>
      </w:r>
      <w:r w:rsidRPr="003B28BF">
        <w:rPr>
          <w:rFonts w:ascii="Verdana" w:hAnsi="Verdana"/>
          <w:color w:val="000000"/>
          <w:sz w:val="18"/>
          <w:szCs w:val="18"/>
        </w:rPr>
        <w:t xml:space="preserve"> Use both the TVM equations and a financial calculator to find the following values. Round your answers to the nearest cent. (</w:t>
      </w:r>
      <w:r w:rsidRPr="003B28BF">
        <w:rPr>
          <w:rFonts w:ascii="Verdana" w:hAnsi="Verdana"/>
          <w:i/>
          <w:iCs/>
          <w:color w:val="000000"/>
          <w:sz w:val="18"/>
          <w:szCs w:val="18"/>
        </w:rPr>
        <w:t>Hint:</w:t>
      </w:r>
      <w:r w:rsidRPr="003B28BF">
        <w:rPr>
          <w:rFonts w:ascii="Verdana" w:hAnsi="Verdana"/>
          <w:color w:val="000000"/>
          <w:sz w:val="18"/>
          <w:szCs w:val="18"/>
        </w:rPr>
        <w:t xml:space="preserve"> Using a financial calculator, you can enter the known values and then press the appropriate key to find the unknown variable. Then, without clearing the TVM register, you can "override" the variable that changes by simply entering a new value for it and then pressing the key for the unknown variable to obtain the second answer. This procedure can be used in parts b and d, and in many other situations, to see how changes in input variables affect the output variable.)</w:t>
      </w:r>
    </w:p>
    <w:p w14:paraId="76445653" w14:textId="16628AF0" w:rsidR="003B28BF" w:rsidRPr="003B28BF" w:rsidRDefault="003B28BF" w:rsidP="003B28BF">
      <w:pPr>
        <w:numPr>
          <w:ilvl w:val="0"/>
          <w:numId w:val="5"/>
        </w:numPr>
        <w:spacing w:after="240" w:line="220" w:lineRule="atLeast"/>
        <w:ind w:left="1020"/>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An initial $400 compounded for 10 years at 4.2 percent.</w:t>
      </w:r>
      <w:r w:rsidRPr="003B28BF">
        <w:rPr>
          <w:rFonts w:ascii="Verdana" w:eastAsia="Times New Roman" w:hAnsi="Verdana" w:cs="Times New Roman"/>
          <w:color w:val="000000"/>
          <w:sz w:val="18"/>
          <w:szCs w:val="18"/>
        </w:rPr>
        <w:br/>
        <w:t>$  </w:t>
      </w:r>
      <w:r w:rsidRPr="003B28BF">
        <w:rPr>
          <w:rFonts w:ascii="Verdana" w:eastAsia="Times New Roman" w:hAnsi="Verdana" w:cs="Times New Roman"/>
          <w:b/>
          <w:bCs/>
          <w:color w:val="000000"/>
          <w:sz w:val="18"/>
          <w:szCs w:val="18"/>
        </w:rPr>
        <w:object w:dxaOrig="225" w:dyaOrig="225" w14:anchorId="35E0AD79">
          <v:shape id="_x0000_i1164" type="#_x0000_t75" style="width:42pt;height:18pt" o:ole="">
            <v:imagedata r:id="rId31" o:title=""/>
          </v:shape>
          <w:control r:id="rId32" w:name="DefaultOcxName9" w:shapeid="_x0000_i1164"/>
        </w:object>
      </w:r>
      <w:r w:rsidRPr="003B28BF">
        <w:rPr>
          <w:rFonts w:ascii="Verdana" w:eastAsia="Times New Roman" w:hAnsi="Verdana" w:cs="Times New Roman"/>
          <w:b/>
          <w:bCs/>
          <w:color w:val="000000"/>
          <w:sz w:val="18"/>
          <w:szCs w:val="18"/>
        </w:rPr>
        <w:t xml:space="preserve"> </w:t>
      </w:r>
    </w:p>
    <w:p w14:paraId="36B09448" w14:textId="37D62B28" w:rsidR="003B28BF" w:rsidRPr="003B28BF" w:rsidRDefault="003B28BF" w:rsidP="003B28BF">
      <w:pPr>
        <w:numPr>
          <w:ilvl w:val="0"/>
          <w:numId w:val="5"/>
        </w:numPr>
        <w:spacing w:after="240" w:line="220" w:lineRule="atLeast"/>
        <w:ind w:left="1020"/>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An initial $400 compounded for 10 years at 8.4 percent.</w:t>
      </w:r>
      <w:r w:rsidRPr="003B28BF">
        <w:rPr>
          <w:rFonts w:ascii="Verdana" w:eastAsia="Times New Roman" w:hAnsi="Verdana" w:cs="Times New Roman"/>
          <w:color w:val="000000"/>
          <w:sz w:val="18"/>
          <w:szCs w:val="18"/>
        </w:rPr>
        <w:br/>
        <w:t>$  </w:t>
      </w:r>
      <w:r w:rsidRPr="003B28BF">
        <w:rPr>
          <w:rFonts w:ascii="Verdana" w:eastAsia="Times New Roman" w:hAnsi="Verdana" w:cs="Times New Roman"/>
          <w:b/>
          <w:bCs/>
          <w:color w:val="000000"/>
          <w:sz w:val="18"/>
          <w:szCs w:val="18"/>
        </w:rPr>
        <w:object w:dxaOrig="225" w:dyaOrig="225" w14:anchorId="076BD879">
          <v:shape id="_x0000_i1165" type="#_x0000_t75" style="width:42pt;height:18pt" o:ole="">
            <v:imagedata r:id="rId33" o:title=""/>
          </v:shape>
          <w:control r:id="rId34" w:name="DefaultOcxName14" w:shapeid="_x0000_i1165"/>
        </w:object>
      </w:r>
      <w:r w:rsidRPr="003B28BF">
        <w:rPr>
          <w:rFonts w:ascii="Verdana" w:eastAsia="Times New Roman" w:hAnsi="Verdana" w:cs="Times New Roman"/>
          <w:b/>
          <w:bCs/>
          <w:color w:val="000000"/>
          <w:sz w:val="18"/>
          <w:szCs w:val="18"/>
        </w:rPr>
        <w:t xml:space="preserve"> </w:t>
      </w:r>
    </w:p>
    <w:p w14:paraId="2F3557D0" w14:textId="09C0B5CF" w:rsidR="003B28BF" w:rsidRPr="003B28BF" w:rsidRDefault="003B28BF" w:rsidP="003B28BF">
      <w:pPr>
        <w:numPr>
          <w:ilvl w:val="0"/>
          <w:numId w:val="5"/>
        </w:numPr>
        <w:spacing w:after="240" w:line="220" w:lineRule="atLeast"/>
        <w:ind w:left="1020"/>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The present value of $400 due in 10 years at a 4.2 percent discount rate.</w:t>
      </w:r>
      <w:r w:rsidRPr="003B28BF">
        <w:rPr>
          <w:rFonts w:ascii="Verdana" w:eastAsia="Times New Roman" w:hAnsi="Verdana" w:cs="Times New Roman"/>
          <w:color w:val="000000"/>
          <w:sz w:val="18"/>
          <w:szCs w:val="18"/>
        </w:rPr>
        <w:br/>
        <w:t>$  </w:t>
      </w:r>
      <w:r w:rsidRPr="003B28BF">
        <w:rPr>
          <w:rFonts w:ascii="Verdana" w:eastAsia="Times New Roman" w:hAnsi="Verdana" w:cs="Times New Roman"/>
          <w:b/>
          <w:bCs/>
          <w:color w:val="000000"/>
          <w:sz w:val="18"/>
          <w:szCs w:val="18"/>
        </w:rPr>
        <w:object w:dxaOrig="225" w:dyaOrig="225" w14:anchorId="4F5C4172">
          <v:shape id="_x0000_i1167" type="#_x0000_t75" style="width:42pt;height:18pt" o:ole="">
            <v:imagedata r:id="rId35" o:title=""/>
          </v:shape>
          <w:control r:id="rId36" w:name="DefaultOcxName22" w:shapeid="_x0000_i1167"/>
        </w:object>
      </w:r>
      <w:r w:rsidRPr="003B28BF">
        <w:rPr>
          <w:rFonts w:ascii="Verdana" w:eastAsia="Times New Roman" w:hAnsi="Verdana" w:cs="Times New Roman"/>
          <w:b/>
          <w:bCs/>
          <w:color w:val="000000"/>
          <w:sz w:val="18"/>
          <w:szCs w:val="18"/>
        </w:rPr>
        <w:t xml:space="preserve"> </w:t>
      </w:r>
    </w:p>
    <w:p w14:paraId="2C768F3F" w14:textId="7A83D58E" w:rsidR="003B28BF" w:rsidRPr="003B28BF" w:rsidRDefault="003B28BF" w:rsidP="003B28BF">
      <w:pPr>
        <w:numPr>
          <w:ilvl w:val="0"/>
          <w:numId w:val="5"/>
        </w:numPr>
        <w:spacing w:after="0" w:line="220" w:lineRule="atLeast"/>
        <w:ind w:left="1020"/>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 xml:space="preserve">The present value of $400 due in 10 years at </w:t>
      </w:r>
      <w:proofErr w:type="gramStart"/>
      <w:r w:rsidRPr="003B28BF">
        <w:rPr>
          <w:rFonts w:ascii="Verdana" w:eastAsia="Times New Roman" w:hAnsi="Verdana" w:cs="Times New Roman"/>
          <w:color w:val="000000"/>
          <w:sz w:val="18"/>
          <w:szCs w:val="18"/>
        </w:rPr>
        <w:t>a</w:t>
      </w:r>
      <w:proofErr w:type="gramEnd"/>
      <w:r w:rsidRPr="003B28BF">
        <w:rPr>
          <w:rFonts w:ascii="Verdana" w:eastAsia="Times New Roman" w:hAnsi="Verdana" w:cs="Times New Roman"/>
          <w:color w:val="000000"/>
          <w:sz w:val="18"/>
          <w:szCs w:val="18"/>
        </w:rPr>
        <w:t xml:space="preserve"> 8.4 percent discount rate.</w:t>
      </w:r>
      <w:r w:rsidRPr="003B28BF">
        <w:rPr>
          <w:rFonts w:ascii="Verdana" w:eastAsia="Times New Roman" w:hAnsi="Verdana" w:cs="Times New Roman"/>
          <w:color w:val="000000"/>
          <w:sz w:val="18"/>
          <w:szCs w:val="18"/>
        </w:rPr>
        <w:br/>
        <w:t>$  </w:t>
      </w:r>
      <w:r w:rsidRPr="003B28BF">
        <w:rPr>
          <w:rFonts w:ascii="Verdana" w:eastAsia="Times New Roman" w:hAnsi="Verdana" w:cs="Times New Roman"/>
          <w:b/>
          <w:bCs/>
          <w:color w:val="000000"/>
          <w:sz w:val="18"/>
          <w:szCs w:val="18"/>
        </w:rPr>
        <w:object w:dxaOrig="225" w:dyaOrig="225" w14:anchorId="214781B1">
          <v:shape id="_x0000_i1168" type="#_x0000_t75" style="width:42pt;height:18pt" o:ole="">
            <v:imagedata r:id="rId37" o:title=""/>
          </v:shape>
          <w:control r:id="rId38" w:name="DefaultOcxName31" w:shapeid="_x0000_i1168"/>
        </w:object>
      </w:r>
      <w:r w:rsidRPr="003B28BF">
        <w:rPr>
          <w:rFonts w:ascii="Verdana" w:eastAsia="Times New Roman" w:hAnsi="Verdana" w:cs="Times New Roman"/>
          <w:b/>
          <w:bCs/>
          <w:color w:val="000000"/>
          <w:sz w:val="18"/>
          <w:szCs w:val="18"/>
        </w:rPr>
        <w:t xml:space="preserve"> </w:t>
      </w:r>
    </w:p>
    <w:p w14:paraId="7CF21355" w14:textId="1E5F40C9" w:rsidR="003B28BF" w:rsidRDefault="003B28BF" w:rsidP="003B28BF"/>
    <w:p w14:paraId="47452215" w14:textId="117026EE" w:rsidR="003B28BF" w:rsidRDefault="003B28BF" w:rsidP="003B28BF"/>
    <w:p w14:paraId="7CBDB57D" w14:textId="31EE5E90" w:rsidR="003B28BF" w:rsidRPr="003B28BF" w:rsidRDefault="003B28BF" w:rsidP="003B28BF">
      <w:pPr>
        <w:numPr>
          <w:ilvl w:val="0"/>
          <w:numId w:val="6"/>
        </w:numPr>
        <w:spacing w:after="0" w:line="220" w:lineRule="atLeast"/>
        <w:ind w:left="1020"/>
        <w:rPr>
          <w:rFonts w:ascii="Verdana" w:eastAsia="Times New Roman" w:hAnsi="Verdana" w:cs="Times New Roman"/>
          <w:color w:val="000000"/>
          <w:sz w:val="18"/>
          <w:szCs w:val="18"/>
        </w:rPr>
      </w:pPr>
      <w:r>
        <w:lastRenderedPageBreak/>
        <w:t>12.</w:t>
      </w:r>
      <w:r w:rsidRPr="003B28BF">
        <w:rPr>
          <w:rFonts w:ascii="Verdana" w:eastAsia="Times New Roman" w:hAnsi="Verdana" w:cs="Times New Roman"/>
          <w:color w:val="000000"/>
          <w:sz w:val="18"/>
          <w:szCs w:val="18"/>
        </w:rPr>
        <w:t xml:space="preserve"> Find the present values of the following cash flow streams. The appropriate interest rate is 6%. Round your answers to the nearest cent. (</w:t>
      </w:r>
      <w:r w:rsidRPr="003B28BF">
        <w:rPr>
          <w:rFonts w:ascii="Verdana" w:eastAsia="Times New Roman" w:hAnsi="Verdana" w:cs="Times New Roman"/>
          <w:i/>
          <w:iCs/>
          <w:color w:val="000000"/>
          <w:sz w:val="18"/>
          <w:szCs w:val="18"/>
        </w:rPr>
        <w:t>Hint:</w:t>
      </w:r>
      <w:r w:rsidRPr="003B28BF">
        <w:rPr>
          <w:rFonts w:ascii="Verdana" w:eastAsia="Times New Roman" w:hAnsi="Verdana" w:cs="Times New Roman"/>
          <w:color w:val="000000"/>
          <w:sz w:val="18"/>
          <w:szCs w:val="18"/>
        </w:rPr>
        <w:t xml:space="preserve"> It is fairly easy to work this problem dealing with the individual cash flows. However, if you have a financial calculator, read the section of the manual that describes how to enter cash flows such as the ones in this problem. This will take a little time, but the investment will pay huge dividends throughout the course. Note that, when working with the calculator's cash flow register, you must enter CF</w:t>
      </w:r>
      <w:r w:rsidRPr="003B28BF">
        <w:rPr>
          <w:rFonts w:ascii="Verdana" w:eastAsia="Times New Roman" w:hAnsi="Verdana" w:cs="Times New Roman"/>
          <w:color w:val="000000"/>
          <w:sz w:val="18"/>
          <w:szCs w:val="18"/>
          <w:vertAlign w:val="subscript"/>
        </w:rPr>
        <w:t>0</w:t>
      </w:r>
      <w:r w:rsidRPr="003B28BF">
        <w:rPr>
          <w:rFonts w:ascii="Verdana" w:eastAsia="Times New Roman" w:hAnsi="Verdana" w:cs="Times New Roman"/>
          <w:color w:val="000000"/>
          <w:sz w:val="18"/>
          <w:szCs w:val="18"/>
        </w:rPr>
        <w:t xml:space="preserve"> = 0. Note also that it is quite easy to work t</w:t>
      </w:r>
      <w:r w:rsidR="00B72814">
        <w:rPr>
          <w:rFonts w:ascii="Verdana" w:eastAsia="Times New Roman" w:hAnsi="Verdana" w:cs="Times New Roman"/>
          <w:color w:val="000000"/>
          <w:sz w:val="18"/>
          <w:szCs w:val="18"/>
        </w:rPr>
        <w:t>1</w:t>
      </w:r>
      <w:r w:rsidRPr="003B28BF">
        <w:rPr>
          <w:rFonts w:ascii="Verdana" w:eastAsia="Times New Roman" w:hAnsi="Verdana" w:cs="Times New Roman"/>
          <w:color w:val="000000"/>
          <w:sz w:val="18"/>
          <w:szCs w:val="18"/>
        </w:rPr>
        <w:t xml:space="preserve">he problem with Excel, using procedures described in the </w:t>
      </w:r>
      <w:hyperlink r:id="rId39" w:tgtFrame="_blank" w:history="1">
        <w:r w:rsidRPr="003B28BF">
          <w:rPr>
            <w:rFonts w:ascii="Verdana" w:eastAsia="Times New Roman" w:hAnsi="Verdana" w:cs="Times New Roman"/>
            <w:color w:val="008CD2"/>
            <w:sz w:val="18"/>
            <w:szCs w:val="18"/>
            <w:u w:val="single"/>
          </w:rPr>
          <w:t>Chapter 4 Tool Kit</w:t>
        </w:r>
      </w:hyperlink>
      <w:r w:rsidRPr="003B28BF">
        <w:rPr>
          <w:rFonts w:ascii="Verdana" w:eastAsia="Times New Roman" w:hAnsi="Verdana" w:cs="Times New Roman"/>
          <w:color w:val="000000"/>
          <w:sz w:val="18"/>
          <w:szCs w:val="18"/>
        </w:rPr>
        <w:t>.)</w:t>
      </w:r>
    </w:p>
    <w:tbl>
      <w:tblPr>
        <w:tblW w:w="0" w:type="auto"/>
        <w:tblCellSpacing w:w="15" w:type="dxa"/>
        <w:tblInd w:w="1020" w:type="dxa"/>
        <w:tblCellMar>
          <w:left w:w="0" w:type="dxa"/>
          <w:right w:w="0" w:type="dxa"/>
        </w:tblCellMar>
        <w:tblLook w:val="04A0" w:firstRow="1" w:lastRow="0" w:firstColumn="1" w:lastColumn="0" w:noHBand="0" w:noVBand="1"/>
      </w:tblPr>
      <w:tblGrid>
        <w:gridCol w:w="1245"/>
        <w:gridCol w:w="1830"/>
        <w:gridCol w:w="1845"/>
      </w:tblGrid>
      <w:tr w:rsidR="003B28BF" w:rsidRPr="003B28BF" w14:paraId="3414395A" w14:textId="77777777" w:rsidTr="003B28BF">
        <w:trPr>
          <w:tblCellSpacing w:w="15" w:type="dxa"/>
        </w:trPr>
        <w:tc>
          <w:tcPr>
            <w:tcW w:w="1200" w:type="dxa"/>
            <w:hideMark/>
          </w:tcPr>
          <w:p w14:paraId="14E88741"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b/>
                <w:bCs/>
                <w:color w:val="000000"/>
                <w:sz w:val="18"/>
                <w:szCs w:val="18"/>
                <w:u w:val="single"/>
              </w:rPr>
              <w:t>Year</w:t>
            </w:r>
          </w:p>
        </w:tc>
        <w:tc>
          <w:tcPr>
            <w:tcW w:w="1800" w:type="dxa"/>
            <w:hideMark/>
          </w:tcPr>
          <w:p w14:paraId="3799926B"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b/>
                <w:bCs/>
                <w:color w:val="000000"/>
                <w:sz w:val="18"/>
                <w:szCs w:val="18"/>
                <w:u w:val="single"/>
              </w:rPr>
              <w:t>Cash Stream A</w:t>
            </w:r>
          </w:p>
        </w:tc>
        <w:tc>
          <w:tcPr>
            <w:tcW w:w="1800" w:type="dxa"/>
            <w:hideMark/>
          </w:tcPr>
          <w:p w14:paraId="1992E97E"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b/>
                <w:bCs/>
                <w:color w:val="000000"/>
                <w:sz w:val="18"/>
                <w:szCs w:val="18"/>
                <w:u w:val="single"/>
              </w:rPr>
              <w:t>Cash Stream B</w:t>
            </w:r>
          </w:p>
        </w:tc>
      </w:tr>
      <w:tr w:rsidR="003B28BF" w:rsidRPr="003B28BF" w14:paraId="60BD8485" w14:textId="77777777" w:rsidTr="003B28BF">
        <w:trPr>
          <w:tblCellSpacing w:w="15" w:type="dxa"/>
        </w:trPr>
        <w:tc>
          <w:tcPr>
            <w:tcW w:w="1200" w:type="dxa"/>
            <w:hideMark/>
          </w:tcPr>
          <w:p w14:paraId="06E8FC7A"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1</w:t>
            </w:r>
          </w:p>
        </w:tc>
        <w:tc>
          <w:tcPr>
            <w:tcW w:w="1800" w:type="dxa"/>
            <w:hideMark/>
          </w:tcPr>
          <w:p w14:paraId="332A9270"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$100</w:t>
            </w:r>
          </w:p>
        </w:tc>
        <w:tc>
          <w:tcPr>
            <w:tcW w:w="1800" w:type="dxa"/>
            <w:hideMark/>
          </w:tcPr>
          <w:p w14:paraId="03409C6C"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$300</w:t>
            </w:r>
          </w:p>
        </w:tc>
      </w:tr>
      <w:tr w:rsidR="003B28BF" w:rsidRPr="003B28BF" w14:paraId="5A3F9D88" w14:textId="77777777" w:rsidTr="003B28BF">
        <w:trPr>
          <w:tblCellSpacing w:w="15" w:type="dxa"/>
        </w:trPr>
        <w:tc>
          <w:tcPr>
            <w:tcW w:w="1200" w:type="dxa"/>
            <w:hideMark/>
          </w:tcPr>
          <w:p w14:paraId="6191BF61"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2</w:t>
            </w:r>
          </w:p>
        </w:tc>
        <w:tc>
          <w:tcPr>
            <w:tcW w:w="1800" w:type="dxa"/>
            <w:hideMark/>
          </w:tcPr>
          <w:p w14:paraId="2F67CDA5"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 400</w:t>
            </w:r>
          </w:p>
        </w:tc>
        <w:tc>
          <w:tcPr>
            <w:tcW w:w="1800" w:type="dxa"/>
            <w:hideMark/>
          </w:tcPr>
          <w:p w14:paraId="3C4911E0"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 400</w:t>
            </w:r>
          </w:p>
        </w:tc>
      </w:tr>
      <w:tr w:rsidR="003B28BF" w:rsidRPr="003B28BF" w14:paraId="05796FCE" w14:textId="77777777" w:rsidTr="003B28BF">
        <w:trPr>
          <w:tblCellSpacing w:w="15" w:type="dxa"/>
        </w:trPr>
        <w:tc>
          <w:tcPr>
            <w:tcW w:w="1200" w:type="dxa"/>
            <w:hideMark/>
          </w:tcPr>
          <w:p w14:paraId="558B5E78"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3</w:t>
            </w:r>
          </w:p>
        </w:tc>
        <w:tc>
          <w:tcPr>
            <w:tcW w:w="1800" w:type="dxa"/>
            <w:hideMark/>
          </w:tcPr>
          <w:p w14:paraId="5EB4094B"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 400</w:t>
            </w:r>
          </w:p>
        </w:tc>
        <w:tc>
          <w:tcPr>
            <w:tcW w:w="1800" w:type="dxa"/>
            <w:hideMark/>
          </w:tcPr>
          <w:p w14:paraId="3BD56B12"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 400</w:t>
            </w:r>
          </w:p>
        </w:tc>
      </w:tr>
      <w:tr w:rsidR="003B28BF" w:rsidRPr="003B28BF" w14:paraId="2E5AA2A9" w14:textId="77777777" w:rsidTr="003B28BF">
        <w:trPr>
          <w:tblCellSpacing w:w="15" w:type="dxa"/>
        </w:trPr>
        <w:tc>
          <w:tcPr>
            <w:tcW w:w="1200" w:type="dxa"/>
            <w:hideMark/>
          </w:tcPr>
          <w:p w14:paraId="1EC2D248"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4</w:t>
            </w:r>
          </w:p>
        </w:tc>
        <w:tc>
          <w:tcPr>
            <w:tcW w:w="1800" w:type="dxa"/>
            <w:hideMark/>
          </w:tcPr>
          <w:p w14:paraId="3309E096"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 400</w:t>
            </w:r>
          </w:p>
        </w:tc>
        <w:tc>
          <w:tcPr>
            <w:tcW w:w="1800" w:type="dxa"/>
            <w:hideMark/>
          </w:tcPr>
          <w:p w14:paraId="1CF99876"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 400</w:t>
            </w:r>
          </w:p>
        </w:tc>
      </w:tr>
      <w:tr w:rsidR="003B28BF" w:rsidRPr="003B28BF" w14:paraId="03231A81" w14:textId="77777777" w:rsidTr="003B28BF">
        <w:trPr>
          <w:tblCellSpacing w:w="15" w:type="dxa"/>
        </w:trPr>
        <w:tc>
          <w:tcPr>
            <w:tcW w:w="1200" w:type="dxa"/>
            <w:hideMark/>
          </w:tcPr>
          <w:p w14:paraId="661F0549"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5</w:t>
            </w:r>
          </w:p>
        </w:tc>
        <w:tc>
          <w:tcPr>
            <w:tcW w:w="1800" w:type="dxa"/>
            <w:hideMark/>
          </w:tcPr>
          <w:p w14:paraId="4F1A9DD5"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 300</w:t>
            </w:r>
          </w:p>
        </w:tc>
        <w:tc>
          <w:tcPr>
            <w:tcW w:w="1800" w:type="dxa"/>
            <w:hideMark/>
          </w:tcPr>
          <w:p w14:paraId="4B25C5D3" w14:textId="77777777" w:rsidR="003B28BF" w:rsidRPr="003B28BF" w:rsidRDefault="003B28BF" w:rsidP="003B28BF">
            <w:pPr>
              <w:spacing w:after="0" w:line="315" w:lineRule="atLeast"/>
              <w:jc w:val="center"/>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 100</w:t>
            </w:r>
          </w:p>
        </w:tc>
      </w:tr>
    </w:tbl>
    <w:p w14:paraId="74BC7B16" w14:textId="0998E9DF" w:rsidR="003B28BF" w:rsidRPr="003B28BF" w:rsidRDefault="003B28BF" w:rsidP="003B28BF">
      <w:pPr>
        <w:numPr>
          <w:ilvl w:val="0"/>
          <w:numId w:val="6"/>
        </w:numPr>
        <w:spacing w:after="240" w:line="220" w:lineRule="atLeast"/>
        <w:ind w:left="1020"/>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br/>
        <w:t>Stream A $  </w:t>
      </w:r>
      <w:r w:rsidRPr="003B28BF">
        <w:rPr>
          <w:rFonts w:ascii="Verdana" w:eastAsia="Times New Roman" w:hAnsi="Verdana" w:cs="Times New Roman"/>
          <w:b/>
          <w:bCs/>
          <w:color w:val="000000"/>
          <w:sz w:val="18"/>
          <w:szCs w:val="18"/>
        </w:rPr>
        <w:object w:dxaOrig="225" w:dyaOrig="225" w14:anchorId="21398636">
          <v:shape id="_x0000_i1185" type="#_x0000_t75" style="width:42pt;height:18pt" o:ole="">
            <v:imagedata r:id="rId40" o:title=""/>
          </v:shape>
          <w:control r:id="rId41" w:name="DefaultOcxName10" w:shapeid="_x0000_i1185"/>
        </w:object>
      </w:r>
      <w:r w:rsidRPr="003B28BF">
        <w:rPr>
          <w:rFonts w:ascii="Verdana" w:eastAsia="Times New Roman" w:hAnsi="Verdana" w:cs="Times New Roman"/>
          <w:b/>
          <w:bCs/>
          <w:color w:val="000000"/>
          <w:sz w:val="18"/>
          <w:szCs w:val="18"/>
        </w:rPr>
        <w:t xml:space="preserve"> </w:t>
      </w:r>
      <w:r w:rsidRPr="003B28BF">
        <w:rPr>
          <w:rFonts w:ascii="Verdana" w:eastAsia="Times New Roman" w:hAnsi="Verdana" w:cs="Times New Roman"/>
          <w:color w:val="000000"/>
          <w:sz w:val="18"/>
          <w:szCs w:val="18"/>
        </w:rPr>
        <w:br/>
        <w:t>Stream B $  </w:t>
      </w:r>
      <w:r w:rsidRPr="003B28BF">
        <w:rPr>
          <w:rFonts w:ascii="Verdana" w:eastAsia="Times New Roman" w:hAnsi="Verdana" w:cs="Times New Roman"/>
          <w:b/>
          <w:bCs/>
          <w:color w:val="000000"/>
          <w:sz w:val="18"/>
          <w:szCs w:val="18"/>
        </w:rPr>
        <w:object w:dxaOrig="225" w:dyaOrig="225" w14:anchorId="36DE8F6C">
          <v:shape id="_x0000_i1188" type="#_x0000_t75" style="width:42pt;height:18pt" o:ole="">
            <v:imagedata r:id="rId42" o:title=""/>
          </v:shape>
          <w:control r:id="rId43" w:name="DefaultOcxName15" w:shapeid="_x0000_i1188"/>
        </w:object>
      </w:r>
      <w:r w:rsidRPr="003B28BF">
        <w:rPr>
          <w:rFonts w:ascii="Verdana" w:eastAsia="Times New Roman" w:hAnsi="Verdana" w:cs="Times New Roman"/>
          <w:b/>
          <w:bCs/>
          <w:color w:val="000000"/>
          <w:sz w:val="18"/>
          <w:szCs w:val="18"/>
        </w:rPr>
        <w:t xml:space="preserve"> </w:t>
      </w:r>
    </w:p>
    <w:p w14:paraId="7DCAEBFC" w14:textId="636C2D8E" w:rsidR="003B28BF" w:rsidRPr="003B28BF" w:rsidRDefault="003B28BF" w:rsidP="003B28BF">
      <w:pPr>
        <w:numPr>
          <w:ilvl w:val="0"/>
          <w:numId w:val="6"/>
        </w:numPr>
        <w:spacing w:after="0" w:line="220" w:lineRule="atLeast"/>
        <w:ind w:left="1020"/>
        <w:rPr>
          <w:rFonts w:ascii="Verdana" w:eastAsia="Times New Roman" w:hAnsi="Verdana" w:cs="Times New Roman"/>
          <w:color w:val="000000"/>
          <w:sz w:val="18"/>
          <w:szCs w:val="18"/>
        </w:rPr>
      </w:pPr>
      <w:r w:rsidRPr="003B28BF">
        <w:rPr>
          <w:rFonts w:ascii="Verdana" w:eastAsia="Times New Roman" w:hAnsi="Verdana" w:cs="Times New Roman"/>
          <w:color w:val="000000"/>
          <w:sz w:val="18"/>
          <w:szCs w:val="18"/>
        </w:rPr>
        <w:t>What is the value of each cash flow stream at a 0% interest rate? Round your answers to the nearest cent.</w:t>
      </w:r>
      <w:r w:rsidRPr="003B28BF">
        <w:rPr>
          <w:rFonts w:ascii="Verdana" w:eastAsia="Times New Roman" w:hAnsi="Verdana" w:cs="Times New Roman"/>
          <w:color w:val="000000"/>
          <w:sz w:val="18"/>
          <w:szCs w:val="18"/>
        </w:rPr>
        <w:br/>
        <w:t>Stream A $  </w:t>
      </w:r>
      <w:r w:rsidRPr="003B28BF">
        <w:rPr>
          <w:rFonts w:ascii="Verdana" w:eastAsia="Times New Roman" w:hAnsi="Verdana" w:cs="Times New Roman"/>
          <w:b/>
          <w:bCs/>
          <w:color w:val="000000"/>
          <w:sz w:val="18"/>
          <w:szCs w:val="18"/>
        </w:rPr>
        <w:object w:dxaOrig="225" w:dyaOrig="225" w14:anchorId="1330F8DB">
          <v:shape id="_x0000_i1189" type="#_x0000_t75" style="width:42pt;height:18pt" o:ole="">
            <v:imagedata r:id="rId44" o:title=""/>
          </v:shape>
          <w:control r:id="rId45" w:name="DefaultOcxName23" w:shapeid="_x0000_i1189"/>
        </w:object>
      </w:r>
      <w:r w:rsidRPr="003B28BF">
        <w:rPr>
          <w:rFonts w:ascii="Verdana" w:eastAsia="Times New Roman" w:hAnsi="Verdana" w:cs="Times New Roman"/>
          <w:b/>
          <w:bCs/>
          <w:color w:val="000000"/>
          <w:sz w:val="18"/>
          <w:szCs w:val="18"/>
        </w:rPr>
        <w:t xml:space="preserve"> </w:t>
      </w:r>
      <w:r w:rsidRPr="003B28BF">
        <w:rPr>
          <w:rFonts w:ascii="Verdana" w:eastAsia="Times New Roman" w:hAnsi="Verdana" w:cs="Times New Roman"/>
          <w:color w:val="000000"/>
          <w:sz w:val="18"/>
          <w:szCs w:val="18"/>
        </w:rPr>
        <w:br/>
        <w:t>Stream B $  </w:t>
      </w:r>
      <w:r w:rsidRPr="003B28BF">
        <w:rPr>
          <w:rFonts w:ascii="Verdana" w:eastAsia="Times New Roman" w:hAnsi="Verdana" w:cs="Times New Roman"/>
          <w:b/>
          <w:bCs/>
          <w:color w:val="000000"/>
          <w:sz w:val="18"/>
          <w:szCs w:val="18"/>
        </w:rPr>
        <w:object w:dxaOrig="225" w:dyaOrig="225" w14:anchorId="58C79C22">
          <v:shape id="_x0000_i1190" type="#_x0000_t75" style="width:42pt;height:18pt" o:ole="">
            <v:imagedata r:id="rId46" o:title=""/>
          </v:shape>
          <w:control r:id="rId47" w:name="DefaultOcxName32" w:shapeid="_x0000_i1190"/>
        </w:object>
      </w:r>
      <w:r w:rsidRPr="003B28BF">
        <w:rPr>
          <w:rFonts w:ascii="Verdana" w:eastAsia="Times New Roman" w:hAnsi="Verdana" w:cs="Times New Roman"/>
          <w:b/>
          <w:bCs/>
          <w:color w:val="000000"/>
          <w:sz w:val="18"/>
          <w:szCs w:val="18"/>
        </w:rPr>
        <w:t xml:space="preserve"> </w:t>
      </w:r>
    </w:p>
    <w:p w14:paraId="16922293" w14:textId="332F4CD2" w:rsidR="003B28BF" w:rsidRDefault="003B28BF" w:rsidP="003B28BF"/>
    <w:p w14:paraId="38A2D45B" w14:textId="3479E47C" w:rsidR="003B28BF" w:rsidRDefault="003B28BF" w:rsidP="003B28BF"/>
    <w:p w14:paraId="433F474F" w14:textId="6D9F6881" w:rsidR="003B28BF" w:rsidRDefault="003B28BF" w:rsidP="003B28BF"/>
    <w:p w14:paraId="11CFBDF1" w14:textId="611FEDCE" w:rsidR="003B28BF" w:rsidRDefault="003B28BF" w:rsidP="003B28BF">
      <w:pPr>
        <w:pStyle w:val="NormalWeb"/>
        <w:spacing w:line="315" w:lineRule="atLeast"/>
        <w:rPr>
          <w:rFonts w:ascii="Verdana" w:hAnsi="Verdana"/>
          <w:color w:val="000000"/>
          <w:sz w:val="18"/>
          <w:szCs w:val="18"/>
        </w:rPr>
      </w:pPr>
      <w:r>
        <w:t>13.</w:t>
      </w:r>
      <w:r w:rsidRPr="003B28BF">
        <w:rPr>
          <w:rFonts w:ascii="Verdana" w:hAnsi="Verdana"/>
          <w:color w:val="000000"/>
          <w:sz w:val="18"/>
          <w:szCs w:val="18"/>
        </w:rPr>
        <w:t xml:space="preserve"> </w:t>
      </w:r>
      <w:r>
        <w:rPr>
          <w:rFonts w:ascii="Verdana" w:hAnsi="Verdana"/>
          <w:color w:val="000000"/>
          <w:sz w:val="18"/>
          <w:szCs w:val="18"/>
        </w:rPr>
        <w:t xml:space="preserve">While Mary </w:t>
      </w:r>
      <w:proofErr w:type="spellStart"/>
      <w:r>
        <w:rPr>
          <w:rFonts w:ascii="Verdana" w:hAnsi="Verdana"/>
          <w:color w:val="000000"/>
          <w:sz w:val="18"/>
          <w:szCs w:val="18"/>
        </w:rPr>
        <w:t>Corens</w:t>
      </w:r>
      <w:proofErr w:type="spellEnd"/>
      <w:r>
        <w:rPr>
          <w:rFonts w:ascii="Verdana" w:hAnsi="Verdana"/>
          <w:color w:val="000000"/>
          <w:sz w:val="18"/>
          <w:szCs w:val="18"/>
        </w:rPr>
        <w:t xml:space="preserve"> was a student at the University of Tennessee, she borrowed $12,000 in student loans at an annual interest rate of 8.40%. If Mary repays $1,500 per year, how long (rounded up to the nearest year) will it take her to repay the loan?</w:t>
      </w:r>
    </w:p>
    <w:p w14:paraId="69B67CCC" w14:textId="0D013F40" w:rsidR="003B28BF" w:rsidRDefault="003B28BF" w:rsidP="003B28BF">
      <w:pPr>
        <w:pStyle w:val="NormalWeb"/>
        <w:spacing w:after="0" w:afterAutospacing="0" w:line="315" w:lineRule="atLeast"/>
        <w:rPr>
          <w:rFonts w:ascii="Verdana" w:hAnsi="Verdana"/>
          <w:color w:val="000000"/>
          <w:sz w:val="18"/>
          <w:szCs w:val="18"/>
        </w:rPr>
      </w:pPr>
      <w:r>
        <w:rPr>
          <w:rFonts w:ascii="Verdana" w:hAnsi="Verdana"/>
          <w:color w:val="000000"/>
          <w:sz w:val="18"/>
          <w:szCs w:val="18"/>
        </w:rPr>
        <w:object w:dxaOrig="225" w:dyaOrig="225" w14:anchorId="0A524939">
          <v:shape id="_x0000_i1193" type="#_x0000_t75" style="width:42pt;height:18pt" o:ole="">
            <v:imagedata r:id="rId48" o:title=""/>
          </v:shape>
          <w:control r:id="rId49" w:name="DefaultOcxName16" w:shapeid="_x0000_i1193"/>
        </w:object>
      </w:r>
      <w:proofErr w:type="gramStart"/>
      <w:r>
        <w:rPr>
          <w:rFonts w:ascii="Verdana" w:hAnsi="Verdana"/>
          <w:color w:val="000000"/>
          <w:sz w:val="18"/>
          <w:szCs w:val="18"/>
        </w:rPr>
        <w:t>year(s)</w:t>
      </w:r>
      <w:proofErr w:type="gramEnd"/>
    </w:p>
    <w:p w14:paraId="17790FA8" w14:textId="370191F5" w:rsidR="003B28BF" w:rsidRDefault="003B28BF" w:rsidP="003B28BF"/>
    <w:p w14:paraId="52493381" w14:textId="5D49AAFC" w:rsidR="003B28BF" w:rsidRDefault="003B28BF" w:rsidP="003B28BF"/>
    <w:p w14:paraId="11217012" w14:textId="32D08105" w:rsidR="003B28BF" w:rsidRDefault="003B28BF" w:rsidP="003B28BF">
      <w:pPr>
        <w:pStyle w:val="NormalWeb"/>
        <w:spacing w:line="315" w:lineRule="atLeast"/>
        <w:rPr>
          <w:rFonts w:ascii="Verdana" w:hAnsi="Verdana"/>
          <w:color w:val="000000"/>
          <w:sz w:val="18"/>
          <w:szCs w:val="18"/>
        </w:rPr>
      </w:pPr>
      <w:r>
        <w:t>14.</w:t>
      </w:r>
      <w:r w:rsidRPr="003B28BF">
        <w:rPr>
          <w:rFonts w:ascii="Verdana" w:hAnsi="Verdana"/>
          <w:color w:val="000000"/>
          <w:sz w:val="18"/>
          <w:szCs w:val="18"/>
        </w:rPr>
        <w:t xml:space="preserve"> </w:t>
      </w:r>
      <w:r>
        <w:rPr>
          <w:rFonts w:ascii="Verdana" w:hAnsi="Verdana"/>
          <w:color w:val="000000"/>
          <w:sz w:val="18"/>
          <w:szCs w:val="18"/>
        </w:rPr>
        <w:t>You need to accumulate $10,000. To do so, you plan to make deposits of $1,900 per year - with the first payment being made a year from today - into a bank account t</w:t>
      </w:r>
      <w:bookmarkStart w:id="0" w:name="_GoBack"/>
      <w:bookmarkEnd w:id="0"/>
      <w:r>
        <w:rPr>
          <w:rFonts w:ascii="Verdana" w:hAnsi="Verdana"/>
          <w:color w:val="000000"/>
          <w:sz w:val="18"/>
          <w:szCs w:val="18"/>
        </w:rPr>
        <w:t>hat pays 9.67% annual interest. Your last deposit will be less than $1,900 if less is needed to round out to $10,000. How many years will it take you to reach your $10,000 goal? Round your answer up to the nearest whole number.</w:t>
      </w:r>
      <w:r>
        <w:rPr>
          <w:rFonts w:ascii="Verdana" w:hAnsi="Verdana"/>
          <w:color w:val="000000"/>
          <w:sz w:val="18"/>
          <w:szCs w:val="18"/>
        </w:rPr>
        <w:br/>
      </w:r>
      <w:r>
        <w:rPr>
          <w:rFonts w:ascii="Verdana" w:hAnsi="Verdana"/>
          <w:color w:val="000000"/>
          <w:sz w:val="18"/>
          <w:szCs w:val="18"/>
        </w:rPr>
        <w:object w:dxaOrig="225" w:dyaOrig="225" w14:anchorId="3ED041FC">
          <v:shape id="_x0000_i1194" type="#_x0000_t75" style="width:42pt;height:18pt" o:ole="">
            <v:imagedata r:id="rId50" o:title=""/>
          </v:shape>
          <w:control r:id="rId51" w:name="DefaultOcxName18" w:shapeid="_x0000_i1194"/>
        </w:object>
      </w:r>
      <w:proofErr w:type="gramStart"/>
      <w:r>
        <w:rPr>
          <w:rFonts w:ascii="Verdana" w:hAnsi="Verdana"/>
          <w:color w:val="000000"/>
          <w:sz w:val="18"/>
          <w:szCs w:val="18"/>
        </w:rPr>
        <w:t>year(s)</w:t>
      </w:r>
      <w:proofErr w:type="gramEnd"/>
    </w:p>
    <w:p w14:paraId="4AD51783" w14:textId="65456F4C" w:rsidR="003B28BF" w:rsidRDefault="003B28BF" w:rsidP="003B28BF">
      <w:pPr>
        <w:pStyle w:val="NormalWeb"/>
        <w:spacing w:after="0" w:afterAutospacing="0" w:line="315" w:lineRule="atLeast"/>
        <w:rPr>
          <w:rFonts w:ascii="Verdana" w:hAnsi="Verdana"/>
          <w:color w:val="000000"/>
          <w:sz w:val="18"/>
          <w:szCs w:val="18"/>
        </w:rPr>
      </w:pPr>
      <w:r>
        <w:rPr>
          <w:rFonts w:ascii="Verdana" w:hAnsi="Verdana"/>
          <w:color w:val="000000"/>
          <w:sz w:val="18"/>
          <w:szCs w:val="18"/>
        </w:rPr>
        <w:t>How large will the last deposit be? Round your answer to the nearest cent.</w:t>
      </w:r>
      <w:r>
        <w:rPr>
          <w:rFonts w:ascii="Verdana" w:hAnsi="Verdana"/>
          <w:color w:val="000000"/>
          <w:sz w:val="18"/>
          <w:szCs w:val="18"/>
        </w:rPr>
        <w:br/>
        <w:t>$</w:t>
      </w:r>
      <w:r>
        <w:rPr>
          <w:rFonts w:ascii="Verdana" w:hAnsi="Verdana"/>
          <w:color w:val="000000"/>
          <w:sz w:val="18"/>
          <w:szCs w:val="18"/>
        </w:rPr>
        <w:object w:dxaOrig="225" w:dyaOrig="225" w14:anchorId="56803FEE">
          <v:shape id="_x0000_i1195" type="#_x0000_t75" style="width:42pt;height:18pt" o:ole="">
            <v:imagedata r:id="rId52" o:title=""/>
          </v:shape>
          <w:control r:id="rId53" w:name="DefaultOcxName17" w:shapeid="_x0000_i1195"/>
        </w:object>
      </w:r>
      <w:r>
        <w:rPr>
          <w:rFonts w:ascii="Verdana" w:hAnsi="Verdana"/>
          <w:color w:val="000000"/>
          <w:sz w:val="18"/>
          <w:szCs w:val="18"/>
        </w:rPr>
        <w:t xml:space="preserve"> </w:t>
      </w:r>
    </w:p>
    <w:p w14:paraId="6E317E8E" w14:textId="2E4A84B4" w:rsidR="003B28BF" w:rsidRDefault="003B28BF" w:rsidP="003B28BF"/>
    <w:p w14:paraId="7CDB4AF2" w14:textId="77777777" w:rsidR="003B28BF" w:rsidRDefault="003B28BF" w:rsidP="003B28BF"/>
    <w:p w14:paraId="407F8FD9" w14:textId="77777777" w:rsidR="003B28BF" w:rsidRDefault="003B28BF" w:rsidP="003B28BF"/>
    <w:sectPr w:rsidR="003B28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62704"/>
    <w:multiLevelType w:val="multilevel"/>
    <w:tmpl w:val="E70C51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1A20630E"/>
    <w:multiLevelType w:val="hybridMultilevel"/>
    <w:tmpl w:val="171CF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5A10D5"/>
    <w:multiLevelType w:val="multilevel"/>
    <w:tmpl w:val="CC3A85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5BB32E3F"/>
    <w:multiLevelType w:val="multilevel"/>
    <w:tmpl w:val="B22CE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7987A20"/>
    <w:multiLevelType w:val="multilevel"/>
    <w:tmpl w:val="FB5C9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90A61A5"/>
    <w:multiLevelType w:val="hybridMultilevel"/>
    <w:tmpl w:val="0E924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8BF"/>
    <w:rsid w:val="000342C7"/>
    <w:rsid w:val="00233EC3"/>
    <w:rsid w:val="0028323F"/>
    <w:rsid w:val="00307669"/>
    <w:rsid w:val="003B28BF"/>
    <w:rsid w:val="00411BA9"/>
    <w:rsid w:val="007138E5"/>
    <w:rsid w:val="00732AB7"/>
    <w:rsid w:val="007455AA"/>
    <w:rsid w:val="007F4306"/>
    <w:rsid w:val="008B3952"/>
    <w:rsid w:val="00B55219"/>
    <w:rsid w:val="00B72814"/>
    <w:rsid w:val="00C027CB"/>
    <w:rsid w:val="00C270FF"/>
    <w:rsid w:val="00C3707B"/>
    <w:rsid w:val="00CB09C0"/>
    <w:rsid w:val="00E54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26BF4987"/>
  <w15:chartTrackingRefBased/>
  <w15:docId w15:val="{CFD6C220-3A79-4183-B806-581B95397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28BF"/>
    <w:pPr>
      <w:ind w:left="720"/>
      <w:contextualSpacing/>
    </w:pPr>
  </w:style>
  <w:style w:type="paragraph" w:styleId="NormalWeb">
    <w:name w:val="Normal (Web)"/>
    <w:basedOn w:val="Normal"/>
    <w:uiPriority w:val="99"/>
    <w:semiHidden/>
    <w:unhideWhenUsed/>
    <w:rsid w:val="003B28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4657">
      <w:bodyDiv w:val="1"/>
      <w:marLeft w:val="0"/>
      <w:marRight w:val="0"/>
      <w:marTop w:val="0"/>
      <w:marBottom w:val="0"/>
      <w:divBdr>
        <w:top w:val="none" w:sz="0" w:space="0" w:color="auto"/>
        <w:left w:val="none" w:sz="0" w:space="0" w:color="auto"/>
        <w:bottom w:val="none" w:sz="0" w:space="0" w:color="auto"/>
        <w:right w:val="none" w:sz="0" w:space="0" w:color="auto"/>
      </w:divBdr>
    </w:div>
    <w:div w:id="45493470">
      <w:bodyDiv w:val="1"/>
      <w:marLeft w:val="0"/>
      <w:marRight w:val="0"/>
      <w:marTop w:val="0"/>
      <w:marBottom w:val="0"/>
      <w:divBdr>
        <w:top w:val="none" w:sz="0" w:space="0" w:color="auto"/>
        <w:left w:val="none" w:sz="0" w:space="0" w:color="auto"/>
        <w:bottom w:val="none" w:sz="0" w:space="0" w:color="auto"/>
        <w:right w:val="none" w:sz="0" w:space="0" w:color="auto"/>
      </w:divBdr>
      <w:divsChild>
        <w:div w:id="1956015202">
          <w:marLeft w:val="0"/>
          <w:marRight w:val="0"/>
          <w:marTop w:val="0"/>
          <w:marBottom w:val="0"/>
          <w:divBdr>
            <w:top w:val="none" w:sz="0" w:space="0" w:color="auto"/>
            <w:left w:val="none" w:sz="0" w:space="0" w:color="auto"/>
            <w:bottom w:val="none" w:sz="0" w:space="0" w:color="auto"/>
            <w:right w:val="none" w:sz="0" w:space="0" w:color="auto"/>
          </w:divBdr>
        </w:div>
      </w:divsChild>
    </w:div>
    <w:div w:id="295838381">
      <w:bodyDiv w:val="1"/>
      <w:marLeft w:val="0"/>
      <w:marRight w:val="0"/>
      <w:marTop w:val="0"/>
      <w:marBottom w:val="0"/>
      <w:divBdr>
        <w:top w:val="none" w:sz="0" w:space="0" w:color="auto"/>
        <w:left w:val="none" w:sz="0" w:space="0" w:color="auto"/>
        <w:bottom w:val="none" w:sz="0" w:space="0" w:color="auto"/>
        <w:right w:val="none" w:sz="0" w:space="0" w:color="auto"/>
      </w:divBdr>
      <w:divsChild>
        <w:div w:id="1961300994">
          <w:marLeft w:val="0"/>
          <w:marRight w:val="0"/>
          <w:marTop w:val="0"/>
          <w:marBottom w:val="0"/>
          <w:divBdr>
            <w:top w:val="none" w:sz="0" w:space="0" w:color="auto"/>
            <w:left w:val="none" w:sz="0" w:space="0" w:color="auto"/>
            <w:bottom w:val="none" w:sz="0" w:space="0" w:color="auto"/>
            <w:right w:val="none" w:sz="0" w:space="0" w:color="auto"/>
          </w:divBdr>
        </w:div>
      </w:divsChild>
    </w:div>
    <w:div w:id="395324084">
      <w:bodyDiv w:val="1"/>
      <w:marLeft w:val="0"/>
      <w:marRight w:val="0"/>
      <w:marTop w:val="0"/>
      <w:marBottom w:val="0"/>
      <w:divBdr>
        <w:top w:val="none" w:sz="0" w:space="0" w:color="auto"/>
        <w:left w:val="none" w:sz="0" w:space="0" w:color="auto"/>
        <w:bottom w:val="none" w:sz="0" w:space="0" w:color="auto"/>
        <w:right w:val="none" w:sz="0" w:space="0" w:color="auto"/>
      </w:divBdr>
      <w:divsChild>
        <w:div w:id="1078986042">
          <w:marLeft w:val="0"/>
          <w:marRight w:val="0"/>
          <w:marTop w:val="0"/>
          <w:marBottom w:val="0"/>
          <w:divBdr>
            <w:top w:val="none" w:sz="0" w:space="0" w:color="auto"/>
            <w:left w:val="none" w:sz="0" w:space="0" w:color="auto"/>
            <w:bottom w:val="none" w:sz="0" w:space="0" w:color="auto"/>
            <w:right w:val="none" w:sz="0" w:space="0" w:color="auto"/>
          </w:divBdr>
        </w:div>
      </w:divsChild>
    </w:div>
    <w:div w:id="639044573">
      <w:bodyDiv w:val="1"/>
      <w:marLeft w:val="0"/>
      <w:marRight w:val="0"/>
      <w:marTop w:val="0"/>
      <w:marBottom w:val="0"/>
      <w:divBdr>
        <w:top w:val="none" w:sz="0" w:space="0" w:color="auto"/>
        <w:left w:val="none" w:sz="0" w:space="0" w:color="auto"/>
        <w:bottom w:val="none" w:sz="0" w:space="0" w:color="auto"/>
        <w:right w:val="none" w:sz="0" w:space="0" w:color="auto"/>
      </w:divBdr>
    </w:div>
    <w:div w:id="735780174">
      <w:bodyDiv w:val="1"/>
      <w:marLeft w:val="0"/>
      <w:marRight w:val="0"/>
      <w:marTop w:val="0"/>
      <w:marBottom w:val="0"/>
      <w:divBdr>
        <w:top w:val="none" w:sz="0" w:space="0" w:color="auto"/>
        <w:left w:val="none" w:sz="0" w:space="0" w:color="auto"/>
        <w:bottom w:val="none" w:sz="0" w:space="0" w:color="auto"/>
        <w:right w:val="none" w:sz="0" w:space="0" w:color="auto"/>
      </w:divBdr>
      <w:divsChild>
        <w:div w:id="1492599897">
          <w:marLeft w:val="0"/>
          <w:marRight w:val="0"/>
          <w:marTop w:val="0"/>
          <w:marBottom w:val="0"/>
          <w:divBdr>
            <w:top w:val="none" w:sz="0" w:space="0" w:color="auto"/>
            <w:left w:val="none" w:sz="0" w:space="0" w:color="auto"/>
            <w:bottom w:val="none" w:sz="0" w:space="0" w:color="auto"/>
            <w:right w:val="none" w:sz="0" w:space="0" w:color="auto"/>
          </w:divBdr>
        </w:div>
      </w:divsChild>
    </w:div>
    <w:div w:id="798575140">
      <w:bodyDiv w:val="1"/>
      <w:marLeft w:val="0"/>
      <w:marRight w:val="0"/>
      <w:marTop w:val="0"/>
      <w:marBottom w:val="0"/>
      <w:divBdr>
        <w:top w:val="none" w:sz="0" w:space="0" w:color="auto"/>
        <w:left w:val="none" w:sz="0" w:space="0" w:color="auto"/>
        <w:bottom w:val="none" w:sz="0" w:space="0" w:color="auto"/>
        <w:right w:val="none" w:sz="0" w:space="0" w:color="auto"/>
      </w:divBdr>
      <w:divsChild>
        <w:div w:id="1718427598">
          <w:marLeft w:val="0"/>
          <w:marRight w:val="0"/>
          <w:marTop w:val="0"/>
          <w:marBottom w:val="0"/>
          <w:divBdr>
            <w:top w:val="none" w:sz="0" w:space="0" w:color="auto"/>
            <w:left w:val="none" w:sz="0" w:space="0" w:color="auto"/>
            <w:bottom w:val="none" w:sz="0" w:space="0" w:color="auto"/>
            <w:right w:val="none" w:sz="0" w:space="0" w:color="auto"/>
          </w:divBdr>
        </w:div>
      </w:divsChild>
    </w:div>
    <w:div w:id="986782846">
      <w:bodyDiv w:val="1"/>
      <w:marLeft w:val="0"/>
      <w:marRight w:val="0"/>
      <w:marTop w:val="0"/>
      <w:marBottom w:val="0"/>
      <w:divBdr>
        <w:top w:val="none" w:sz="0" w:space="0" w:color="auto"/>
        <w:left w:val="none" w:sz="0" w:space="0" w:color="auto"/>
        <w:bottom w:val="none" w:sz="0" w:space="0" w:color="auto"/>
        <w:right w:val="none" w:sz="0" w:space="0" w:color="auto"/>
      </w:divBdr>
    </w:div>
    <w:div w:id="1053042710">
      <w:bodyDiv w:val="1"/>
      <w:marLeft w:val="0"/>
      <w:marRight w:val="0"/>
      <w:marTop w:val="0"/>
      <w:marBottom w:val="0"/>
      <w:divBdr>
        <w:top w:val="none" w:sz="0" w:space="0" w:color="auto"/>
        <w:left w:val="none" w:sz="0" w:space="0" w:color="auto"/>
        <w:bottom w:val="none" w:sz="0" w:space="0" w:color="auto"/>
        <w:right w:val="none" w:sz="0" w:space="0" w:color="auto"/>
      </w:divBdr>
      <w:divsChild>
        <w:div w:id="1017120003">
          <w:marLeft w:val="0"/>
          <w:marRight w:val="0"/>
          <w:marTop w:val="0"/>
          <w:marBottom w:val="0"/>
          <w:divBdr>
            <w:top w:val="none" w:sz="0" w:space="0" w:color="auto"/>
            <w:left w:val="none" w:sz="0" w:space="0" w:color="auto"/>
            <w:bottom w:val="none" w:sz="0" w:space="0" w:color="auto"/>
            <w:right w:val="none" w:sz="0" w:space="0" w:color="auto"/>
          </w:divBdr>
        </w:div>
      </w:divsChild>
    </w:div>
    <w:div w:id="1305040138">
      <w:bodyDiv w:val="1"/>
      <w:marLeft w:val="0"/>
      <w:marRight w:val="0"/>
      <w:marTop w:val="0"/>
      <w:marBottom w:val="0"/>
      <w:divBdr>
        <w:top w:val="none" w:sz="0" w:space="0" w:color="auto"/>
        <w:left w:val="none" w:sz="0" w:space="0" w:color="auto"/>
        <w:bottom w:val="none" w:sz="0" w:space="0" w:color="auto"/>
        <w:right w:val="none" w:sz="0" w:space="0" w:color="auto"/>
      </w:divBdr>
      <w:divsChild>
        <w:div w:id="282738134">
          <w:marLeft w:val="0"/>
          <w:marRight w:val="0"/>
          <w:marTop w:val="0"/>
          <w:marBottom w:val="0"/>
          <w:divBdr>
            <w:top w:val="none" w:sz="0" w:space="0" w:color="auto"/>
            <w:left w:val="none" w:sz="0" w:space="0" w:color="auto"/>
            <w:bottom w:val="none" w:sz="0" w:space="0" w:color="auto"/>
            <w:right w:val="none" w:sz="0" w:space="0" w:color="auto"/>
          </w:divBdr>
        </w:div>
      </w:divsChild>
    </w:div>
    <w:div w:id="1540360404">
      <w:bodyDiv w:val="1"/>
      <w:marLeft w:val="0"/>
      <w:marRight w:val="0"/>
      <w:marTop w:val="0"/>
      <w:marBottom w:val="0"/>
      <w:divBdr>
        <w:top w:val="none" w:sz="0" w:space="0" w:color="auto"/>
        <w:left w:val="none" w:sz="0" w:space="0" w:color="auto"/>
        <w:bottom w:val="none" w:sz="0" w:space="0" w:color="auto"/>
        <w:right w:val="none" w:sz="0" w:space="0" w:color="auto"/>
      </w:divBdr>
      <w:divsChild>
        <w:div w:id="189223871">
          <w:marLeft w:val="0"/>
          <w:marRight w:val="0"/>
          <w:marTop w:val="0"/>
          <w:marBottom w:val="0"/>
          <w:divBdr>
            <w:top w:val="none" w:sz="0" w:space="0" w:color="auto"/>
            <w:left w:val="none" w:sz="0" w:space="0" w:color="auto"/>
            <w:bottom w:val="none" w:sz="0" w:space="0" w:color="auto"/>
            <w:right w:val="none" w:sz="0" w:space="0" w:color="auto"/>
          </w:divBdr>
        </w:div>
      </w:divsChild>
    </w:div>
    <w:div w:id="2058820316">
      <w:bodyDiv w:val="1"/>
      <w:marLeft w:val="0"/>
      <w:marRight w:val="0"/>
      <w:marTop w:val="0"/>
      <w:marBottom w:val="0"/>
      <w:divBdr>
        <w:top w:val="none" w:sz="0" w:space="0" w:color="auto"/>
        <w:left w:val="none" w:sz="0" w:space="0" w:color="auto"/>
        <w:bottom w:val="none" w:sz="0" w:space="0" w:color="auto"/>
        <w:right w:val="none" w:sz="0" w:space="0" w:color="auto"/>
      </w:divBdr>
    </w:div>
    <w:div w:id="2132937642">
      <w:bodyDiv w:val="1"/>
      <w:marLeft w:val="0"/>
      <w:marRight w:val="0"/>
      <w:marTop w:val="0"/>
      <w:marBottom w:val="0"/>
      <w:divBdr>
        <w:top w:val="none" w:sz="0" w:space="0" w:color="auto"/>
        <w:left w:val="none" w:sz="0" w:space="0" w:color="auto"/>
        <w:bottom w:val="none" w:sz="0" w:space="0" w:color="auto"/>
        <w:right w:val="none" w:sz="0" w:space="0" w:color="auto"/>
      </w:divBdr>
      <w:divsChild>
        <w:div w:id="33045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control" Target="activeX/activeX7.xml"/><Relationship Id="rId26" Type="http://schemas.openxmlformats.org/officeDocument/2006/relationships/control" Target="activeX/activeX11.xml"/><Relationship Id="rId39" Type="http://schemas.openxmlformats.org/officeDocument/2006/relationships/hyperlink" Target="https://sjc.cengagenow.com/ilrn/books/befm15h/images/IFM11_Ch4_Tool_Kit.xls" TargetMode="External"/><Relationship Id="rId21" Type="http://schemas.openxmlformats.org/officeDocument/2006/relationships/image" Target="media/image9.wmf"/><Relationship Id="rId34" Type="http://schemas.openxmlformats.org/officeDocument/2006/relationships/control" Target="activeX/activeX15.xml"/><Relationship Id="rId42" Type="http://schemas.openxmlformats.org/officeDocument/2006/relationships/image" Target="media/image19.wmf"/><Relationship Id="rId47" Type="http://schemas.openxmlformats.org/officeDocument/2006/relationships/control" Target="activeX/activeX21.xml"/><Relationship Id="rId50" Type="http://schemas.openxmlformats.org/officeDocument/2006/relationships/image" Target="media/image23.wmf"/><Relationship Id="rId55" Type="http://schemas.openxmlformats.org/officeDocument/2006/relationships/theme" Target="theme/theme1.xml"/><Relationship Id="rId7" Type="http://schemas.openxmlformats.org/officeDocument/2006/relationships/image" Target="media/image2.wmf"/><Relationship Id="rId2" Type="http://schemas.openxmlformats.org/officeDocument/2006/relationships/styles" Target="styles.xml"/><Relationship Id="rId16" Type="http://schemas.openxmlformats.org/officeDocument/2006/relationships/control" Target="activeX/activeX6.xml"/><Relationship Id="rId29" Type="http://schemas.openxmlformats.org/officeDocument/2006/relationships/image" Target="media/image13.wmf"/><Relationship Id="rId11" Type="http://schemas.openxmlformats.org/officeDocument/2006/relationships/image" Target="media/image4.wmf"/><Relationship Id="rId24" Type="http://schemas.openxmlformats.org/officeDocument/2006/relationships/control" Target="activeX/activeX10.xml"/><Relationship Id="rId32" Type="http://schemas.openxmlformats.org/officeDocument/2006/relationships/control" Target="activeX/activeX14.xml"/><Relationship Id="rId37" Type="http://schemas.openxmlformats.org/officeDocument/2006/relationships/image" Target="media/image17.wmf"/><Relationship Id="rId40" Type="http://schemas.openxmlformats.org/officeDocument/2006/relationships/image" Target="media/image18.wmf"/><Relationship Id="rId45" Type="http://schemas.openxmlformats.org/officeDocument/2006/relationships/control" Target="activeX/activeX20.xml"/><Relationship Id="rId53" Type="http://schemas.openxmlformats.org/officeDocument/2006/relationships/control" Target="activeX/activeX24.xml"/><Relationship Id="rId5" Type="http://schemas.openxmlformats.org/officeDocument/2006/relationships/image" Target="media/image1.wmf"/><Relationship Id="rId10" Type="http://schemas.openxmlformats.org/officeDocument/2006/relationships/control" Target="activeX/activeX3.xml"/><Relationship Id="rId19" Type="http://schemas.openxmlformats.org/officeDocument/2006/relationships/image" Target="media/image8.wmf"/><Relationship Id="rId31" Type="http://schemas.openxmlformats.org/officeDocument/2006/relationships/image" Target="media/image14.wmf"/><Relationship Id="rId44" Type="http://schemas.openxmlformats.org/officeDocument/2006/relationships/image" Target="media/image20.wmf"/><Relationship Id="rId52" Type="http://schemas.openxmlformats.org/officeDocument/2006/relationships/image" Target="media/image2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control" Target="activeX/activeX5.xml"/><Relationship Id="rId22" Type="http://schemas.openxmlformats.org/officeDocument/2006/relationships/control" Target="activeX/activeX9.xml"/><Relationship Id="rId27" Type="http://schemas.openxmlformats.org/officeDocument/2006/relationships/image" Target="media/image12.wmf"/><Relationship Id="rId30" Type="http://schemas.openxmlformats.org/officeDocument/2006/relationships/control" Target="activeX/activeX13.xml"/><Relationship Id="rId35" Type="http://schemas.openxmlformats.org/officeDocument/2006/relationships/image" Target="media/image16.wmf"/><Relationship Id="rId43" Type="http://schemas.openxmlformats.org/officeDocument/2006/relationships/control" Target="activeX/activeX19.xml"/><Relationship Id="rId48" Type="http://schemas.openxmlformats.org/officeDocument/2006/relationships/image" Target="media/image22.wmf"/><Relationship Id="rId8" Type="http://schemas.openxmlformats.org/officeDocument/2006/relationships/control" Target="activeX/activeX2.xml"/><Relationship Id="rId51" Type="http://schemas.openxmlformats.org/officeDocument/2006/relationships/control" Target="activeX/activeX23.xml"/><Relationship Id="rId3" Type="http://schemas.openxmlformats.org/officeDocument/2006/relationships/settings" Target="settings.xml"/><Relationship Id="rId12" Type="http://schemas.openxmlformats.org/officeDocument/2006/relationships/control" Target="activeX/activeX4.xml"/><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control" Target="activeX/activeX17.xml"/><Relationship Id="rId46" Type="http://schemas.openxmlformats.org/officeDocument/2006/relationships/image" Target="media/image21.wmf"/><Relationship Id="rId20" Type="http://schemas.openxmlformats.org/officeDocument/2006/relationships/control" Target="activeX/activeX8.xml"/><Relationship Id="rId41" Type="http://schemas.openxmlformats.org/officeDocument/2006/relationships/control" Target="activeX/activeX18.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ontrol" Target="activeX/activeX1.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control" Target="activeX/activeX12.xml"/><Relationship Id="rId36" Type="http://schemas.openxmlformats.org/officeDocument/2006/relationships/control" Target="activeX/activeX16.xml"/><Relationship Id="rId49" Type="http://schemas.openxmlformats.org/officeDocument/2006/relationships/control" Target="activeX/activeX2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Destiny Ruiz</dc:creator>
  <cp:keywords/>
  <dc:description/>
  <cp:lastModifiedBy>Prof Scofied</cp:lastModifiedBy>
  <cp:revision>2</cp:revision>
  <dcterms:created xsi:type="dcterms:W3CDTF">2018-11-28T10:24:00Z</dcterms:created>
  <dcterms:modified xsi:type="dcterms:W3CDTF">2018-11-28T10:24:00Z</dcterms:modified>
</cp:coreProperties>
</file>